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AE" w:rsidRDefault="005E18AE" w:rsidP="005E18AE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0861" cy="694944"/>
            <wp:effectExtent l="19050" t="0" r="6339" b="0"/>
            <wp:docPr id="13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5" cy="69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AE" w:rsidRPr="005E18AE" w:rsidRDefault="005E18AE" w:rsidP="005E18AE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5E18AE">
        <w:rPr>
          <w:rFonts w:ascii="Times New Roman" w:hAnsi="Times New Roman"/>
          <w:b/>
          <w:bCs/>
          <w:sz w:val="24"/>
          <w:szCs w:val="24"/>
        </w:rPr>
        <w:t>АДМИНИСТРАЦИЯ БУРУНЧИНСКОГО СЕЛЬСОВЕТА</w:t>
      </w:r>
      <w:r w:rsidRPr="005E18AE">
        <w:rPr>
          <w:rFonts w:ascii="Times New Roman" w:hAnsi="Times New Roman"/>
          <w:b/>
          <w:bCs/>
          <w:sz w:val="24"/>
          <w:szCs w:val="24"/>
        </w:rPr>
        <w:br/>
      </w:r>
      <w:r w:rsidRPr="005E18AE">
        <w:rPr>
          <w:rFonts w:ascii="Times New Roman" w:hAnsi="Times New Roman"/>
          <w:b/>
          <w:caps/>
          <w:sz w:val="24"/>
          <w:szCs w:val="24"/>
        </w:rPr>
        <w:t>САРАКТАШСКОГО РАЙОНА ОРЕНБУРГСКОЙ ОБЛАСТИ</w:t>
      </w:r>
    </w:p>
    <w:p w:rsidR="005E18AE" w:rsidRPr="00830AC8" w:rsidRDefault="005E18AE" w:rsidP="00115744">
      <w:pPr>
        <w:jc w:val="center"/>
        <w:rPr>
          <w:rFonts w:ascii="Times New Roman" w:hAnsi="Times New Roman"/>
          <w:sz w:val="28"/>
          <w:szCs w:val="28"/>
        </w:rPr>
      </w:pPr>
      <w:r w:rsidRPr="005E18AE">
        <w:rPr>
          <w:rFonts w:ascii="Times New Roman" w:hAnsi="Times New Roman"/>
          <w:b/>
          <w:sz w:val="24"/>
          <w:szCs w:val="24"/>
        </w:rPr>
        <w:t>П О С Т А Н О В Л Е Н И Е</w:t>
      </w:r>
      <w:r w:rsidR="00115744">
        <w:rPr>
          <w:rFonts w:ascii="Times New Roman" w:hAnsi="Times New Roman"/>
          <w:b/>
          <w:sz w:val="24"/>
          <w:szCs w:val="24"/>
        </w:rPr>
        <w:t xml:space="preserve"> </w:t>
      </w: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E18AE" w:rsidRPr="00736802" w:rsidRDefault="005E18AE" w:rsidP="005E18A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115744">
        <w:rPr>
          <w:rFonts w:ascii="Times New Roman" w:hAnsi="Times New Roman"/>
          <w:sz w:val="28"/>
        </w:rPr>
        <w:t>9</w:t>
      </w:r>
      <w:r w:rsidRPr="00830A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830AC8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 w:rsidRPr="00830AC8">
        <w:rPr>
          <w:rFonts w:ascii="Times New Roman" w:hAnsi="Times New Roman"/>
          <w:sz w:val="28"/>
        </w:rPr>
        <w:t xml:space="preserve">                            с. </w:t>
      </w:r>
      <w:r>
        <w:rPr>
          <w:rFonts w:ascii="Times New Roman" w:hAnsi="Times New Roman"/>
          <w:sz w:val="28"/>
        </w:rPr>
        <w:t>Бурунча</w:t>
      </w:r>
      <w:r w:rsidRPr="00830AC8">
        <w:rPr>
          <w:rFonts w:ascii="Times New Roman" w:hAnsi="Times New Roman"/>
          <w:sz w:val="28"/>
        </w:rPr>
        <w:t xml:space="preserve">                                       </w:t>
      </w:r>
      <w:r w:rsidRPr="00FE39D5">
        <w:rPr>
          <w:rFonts w:ascii="Times New Roman" w:hAnsi="Times New Roman"/>
          <w:sz w:val="28"/>
        </w:rPr>
        <w:t xml:space="preserve">№ </w:t>
      </w:r>
      <w:r w:rsidR="00115744">
        <w:rPr>
          <w:rFonts w:ascii="Times New Roman" w:hAnsi="Times New Roman"/>
          <w:sz w:val="28"/>
        </w:rPr>
        <w:t>20</w:t>
      </w:r>
      <w:r w:rsidRPr="00FE39D5">
        <w:rPr>
          <w:rFonts w:ascii="Times New Roman" w:hAnsi="Times New Roman"/>
          <w:sz w:val="28"/>
        </w:rPr>
        <w:t>-п</w:t>
      </w:r>
    </w:p>
    <w:p w:rsidR="00E10901" w:rsidRDefault="00E10901" w:rsidP="00E10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E10901" w:rsidRPr="00FC3A45" w:rsidRDefault="00E10901" w:rsidP="00E109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3A45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годового </w:t>
      </w:r>
      <w:r w:rsidRPr="00FC3A45">
        <w:rPr>
          <w:rFonts w:ascii="Times New Roman" w:hAnsi="Times New Roman"/>
          <w:sz w:val="28"/>
          <w:szCs w:val="28"/>
        </w:rPr>
        <w:t xml:space="preserve">отчета  </w:t>
      </w:r>
      <w:r w:rsidRPr="00FC3A45">
        <w:rPr>
          <w:rFonts w:ascii="Times New Roman" w:hAnsi="Times New Roman"/>
          <w:bCs/>
          <w:sz w:val="28"/>
          <w:szCs w:val="28"/>
        </w:rPr>
        <w:t>о ходе реализации и</w:t>
      </w:r>
    </w:p>
    <w:p w:rsidR="00E10901" w:rsidRPr="00FC3A45" w:rsidRDefault="00E10901" w:rsidP="00E109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3A45">
        <w:rPr>
          <w:rFonts w:ascii="Times New Roman" w:hAnsi="Times New Roman"/>
          <w:bCs/>
          <w:sz w:val="28"/>
          <w:szCs w:val="28"/>
        </w:rPr>
        <w:t>оц</w:t>
      </w:r>
      <w:r>
        <w:rPr>
          <w:rFonts w:ascii="Times New Roman" w:hAnsi="Times New Roman"/>
          <w:bCs/>
          <w:sz w:val="28"/>
          <w:szCs w:val="28"/>
        </w:rPr>
        <w:t>енке эффективности муниципальной</w:t>
      </w:r>
      <w:r w:rsidRPr="00FC3A45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E10901" w:rsidRDefault="00115744" w:rsidP="00E109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Бурунчинского</w:t>
      </w:r>
      <w:r w:rsidR="00E10901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</w:t>
      </w:r>
    </w:p>
    <w:p w:rsidR="00E10901" w:rsidRPr="00FC3A45" w:rsidRDefault="00E10901" w:rsidP="00E109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Оренбургской области за 2023 год</w:t>
      </w:r>
    </w:p>
    <w:p w:rsidR="00E10901" w:rsidRDefault="00E10901" w:rsidP="00E10901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E10901" w:rsidRPr="00151B5C" w:rsidRDefault="00E10901" w:rsidP="00E109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1B5C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115744">
        <w:rPr>
          <w:rFonts w:ascii="Times New Roman" w:hAnsi="Times New Roman"/>
          <w:sz w:val="28"/>
          <w:szCs w:val="28"/>
        </w:rPr>
        <w:t>Бурунчинского</w:t>
      </w:r>
      <w:r w:rsidRPr="00151B5C">
        <w:rPr>
          <w:rFonts w:ascii="Times New Roman" w:hAnsi="Times New Roman"/>
          <w:sz w:val="28"/>
          <w:szCs w:val="28"/>
        </w:rPr>
        <w:t xml:space="preserve"> сельсовета  от </w:t>
      </w:r>
      <w:r w:rsidR="00115744">
        <w:rPr>
          <w:rFonts w:ascii="Times New Roman" w:hAnsi="Times New Roman"/>
          <w:sz w:val="28"/>
          <w:szCs w:val="28"/>
        </w:rPr>
        <w:t>10</w:t>
      </w:r>
      <w:r w:rsidRPr="00151B5C">
        <w:rPr>
          <w:rFonts w:ascii="Times New Roman" w:hAnsi="Times New Roman"/>
          <w:sz w:val="28"/>
          <w:szCs w:val="28"/>
        </w:rPr>
        <w:t xml:space="preserve">.11.2022 № </w:t>
      </w:r>
      <w:r w:rsidR="00115744">
        <w:rPr>
          <w:rFonts w:ascii="Times New Roman" w:hAnsi="Times New Roman"/>
          <w:sz w:val="28"/>
          <w:szCs w:val="28"/>
        </w:rPr>
        <w:t>46</w:t>
      </w:r>
      <w:r w:rsidRPr="00151B5C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151B5C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151B5C">
        <w:rPr>
          <w:rFonts w:ascii="Times New Roman" w:hAnsi="Times New Roman"/>
          <w:bCs/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</w:t>
      </w:r>
      <w:r w:rsidR="00115744">
        <w:rPr>
          <w:rFonts w:ascii="Times New Roman" w:hAnsi="Times New Roman"/>
          <w:bCs/>
          <w:sz w:val="28"/>
          <w:szCs w:val="28"/>
        </w:rPr>
        <w:t>Бурунчинский</w:t>
      </w:r>
      <w:r w:rsidRPr="00151B5C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E10901" w:rsidRPr="00FC3A45" w:rsidRDefault="00E10901" w:rsidP="00E10901">
      <w:pPr>
        <w:pStyle w:val="msonormalcxspmidd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3A45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 w:rsidRPr="00FC3A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годовой </w:t>
      </w:r>
      <w:r w:rsidRPr="00FC3A45">
        <w:rPr>
          <w:sz w:val="28"/>
          <w:szCs w:val="28"/>
        </w:rPr>
        <w:t>отчет о ходе реализации и оценке эффективности муниципальн</w:t>
      </w:r>
      <w:r>
        <w:rPr>
          <w:sz w:val="28"/>
          <w:szCs w:val="28"/>
        </w:rPr>
        <w:t>ой</w:t>
      </w:r>
      <w:r w:rsidRPr="00FC3A4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C3A45">
        <w:rPr>
          <w:sz w:val="28"/>
          <w:szCs w:val="28"/>
        </w:rPr>
        <w:t xml:space="preserve"> </w:t>
      </w:r>
      <w:r w:rsidRPr="004C1A7F">
        <w:rPr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115744">
        <w:rPr>
          <w:sz w:val="28"/>
          <w:szCs w:val="28"/>
        </w:rPr>
        <w:t>Бурунчинский</w:t>
      </w:r>
      <w:r w:rsidRPr="004C1A7F">
        <w:rPr>
          <w:sz w:val="28"/>
          <w:szCs w:val="28"/>
        </w:rPr>
        <w:t xml:space="preserve"> сельсовет Саракташского района Оренбургс</w:t>
      </w:r>
      <w:r>
        <w:rPr>
          <w:sz w:val="28"/>
          <w:szCs w:val="28"/>
        </w:rPr>
        <w:t xml:space="preserve">кой области» </w:t>
      </w:r>
      <w:r w:rsidRPr="00FC3A45">
        <w:rPr>
          <w:sz w:val="28"/>
          <w:szCs w:val="28"/>
        </w:rPr>
        <w:t xml:space="preserve">муниципального образования </w:t>
      </w:r>
      <w:r w:rsidR="00115744">
        <w:rPr>
          <w:sz w:val="28"/>
          <w:szCs w:val="28"/>
        </w:rPr>
        <w:t>Бурунчинский</w:t>
      </w:r>
      <w:r w:rsidRPr="00FC3A45">
        <w:rPr>
          <w:sz w:val="28"/>
          <w:szCs w:val="28"/>
        </w:rPr>
        <w:t xml:space="preserve"> сельсовет Саракташского рай</w:t>
      </w:r>
      <w:r>
        <w:rPr>
          <w:sz w:val="28"/>
          <w:szCs w:val="28"/>
        </w:rPr>
        <w:t>она Оренбургской области за 2023</w:t>
      </w:r>
      <w:r w:rsidRPr="00FC3A45">
        <w:rPr>
          <w:sz w:val="28"/>
          <w:szCs w:val="28"/>
        </w:rPr>
        <w:t xml:space="preserve"> год </w:t>
      </w:r>
      <w:r w:rsidRPr="00FC3A45">
        <w:rPr>
          <w:rFonts w:eastAsia="Calibri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E10901" w:rsidRPr="00FC3A45" w:rsidRDefault="00E10901" w:rsidP="00E10901">
      <w:pPr>
        <w:pStyle w:val="msonormalcxspmiddle"/>
        <w:jc w:val="both"/>
        <w:rPr>
          <w:sz w:val="28"/>
          <w:szCs w:val="28"/>
        </w:rPr>
      </w:pPr>
      <w:r w:rsidRPr="00FC3A45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FC3A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C3A45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E10901" w:rsidRDefault="00E10901" w:rsidP="00E109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3A45"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</w:t>
      </w:r>
      <w:r w:rsidRPr="00FC3A45">
        <w:rPr>
          <w:rFonts w:ascii="Times New Roman" w:hAnsi="Times New Roman"/>
          <w:sz w:val="28"/>
          <w:szCs w:val="28"/>
        </w:rPr>
        <w:t xml:space="preserve">. Настоящее  постановление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FC3A4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115744">
        <w:rPr>
          <w:rFonts w:ascii="Times New Roman" w:hAnsi="Times New Roman"/>
          <w:sz w:val="28"/>
          <w:szCs w:val="28"/>
        </w:rPr>
        <w:t>Бурунчинского</w:t>
      </w:r>
      <w:r w:rsidRPr="00FC3A4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E10901" w:rsidRPr="006E4548" w:rsidRDefault="00E10901" w:rsidP="00E1090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0901" w:rsidRPr="006E4548" w:rsidRDefault="00E10901" w:rsidP="00E1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10901" w:rsidRPr="006E4548" w:rsidRDefault="00115744" w:rsidP="00E10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E10901" w:rsidRPr="006E4548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А.Н.Логинов</w:t>
      </w:r>
    </w:p>
    <w:p w:rsidR="00E10901" w:rsidRDefault="00E10901" w:rsidP="00E10901"/>
    <w:p w:rsidR="00E10901" w:rsidRDefault="00E10901" w:rsidP="00E109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45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официальный сайт, в дело</w:t>
      </w:r>
    </w:p>
    <w:p w:rsidR="001F3850" w:rsidRPr="006273FC" w:rsidRDefault="00E10901" w:rsidP="001F3850">
      <w:pPr>
        <w:pStyle w:val="BlockQuotation"/>
        <w:tabs>
          <w:tab w:val="left" w:pos="-426"/>
        </w:tabs>
        <w:ind w:left="0" w:right="-58"/>
        <w:jc w:val="center"/>
      </w:pPr>
      <w:r>
        <w:lastRenderedPageBreak/>
        <w:t xml:space="preserve">                                                                               </w:t>
      </w:r>
      <w:r w:rsidR="001F3850" w:rsidRPr="006273FC">
        <w:t>Приложение</w:t>
      </w:r>
    </w:p>
    <w:p w:rsidR="001F3850" w:rsidRDefault="001F3850" w:rsidP="001F3850">
      <w:pPr>
        <w:pStyle w:val="BlockQuotation"/>
        <w:tabs>
          <w:tab w:val="left" w:pos="-426"/>
        </w:tabs>
        <w:ind w:left="0" w:right="-58"/>
        <w:jc w:val="right"/>
      </w:pPr>
      <w:r w:rsidRPr="006273FC">
        <w:t xml:space="preserve">к постановлению администрации </w:t>
      </w:r>
    </w:p>
    <w:p w:rsidR="001F3850" w:rsidRPr="006273FC" w:rsidRDefault="001F3850" w:rsidP="001F3850">
      <w:pPr>
        <w:pStyle w:val="BlockQuotation"/>
        <w:tabs>
          <w:tab w:val="left" w:pos="-426"/>
        </w:tabs>
        <w:ind w:left="0" w:right="-58"/>
        <w:jc w:val="center"/>
      </w:pPr>
      <w:r>
        <w:t xml:space="preserve">                                                        </w:t>
      </w:r>
      <w:r w:rsidR="00115744">
        <w:t>Бурунчинского</w:t>
      </w:r>
      <w:r w:rsidRPr="006273FC">
        <w:t xml:space="preserve"> сельсовета </w:t>
      </w:r>
    </w:p>
    <w:p w:rsidR="001F3850" w:rsidRPr="006273FC" w:rsidRDefault="001F3850" w:rsidP="001F3850">
      <w:pPr>
        <w:pStyle w:val="BlockQuotation"/>
        <w:tabs>
          <w:tab w:val="left" w:pos="-426"/>
        </w:tabs>
        <w:ind w:left="0" w:right="-58"/>
      </w:pPr>
      <w:r>
        <w:t xml:space="preserve">                                                                </w:t>
      </w:r>
      <w:r w:rsidR="003C35B2">
        <w:t xml:space="preserve">   </w:t>
      </w:r>
      <w:r>
        <w:t xml:space="preserve">от </w:t>
      </w:r>
      <w:r w:rsidR="003C35B2">
        <w:t>19</w:t>
      </w:r>
      <w:r w:rsidRPr="006273FC">
        <w:t>.</w:t>
      </w:r>
      <w:r w:rsidR="00DB0EED">
        <w:t>0</w:t>
      </w:r>
      <w:r w:rsidR="003C35B2">
        <w:t>4</w:t>
      </w:r>
      <w:r w:rsidRPr="006273FC">
        <w:t>.202</w:t>
      </w:r>
      <w:r w:rsidR="00DB0EED">
        <w:t xml:space="preserve">4 №  </w:t>
      </w:r>
      <w:r w:rsidR="003C35B2">
        <w:t>20</w:t>
      </w:r>
      <w:r>
        <w:t>-</w:t>
      </w:r>
      <w:r w:rsidRPr="006273FC">
        <w:t>п</w:t>
      </w:r>
    </w:p>
    <w:p w:rsidR="00E10901" w:rsidRPr="0070415E" w:rsidRDefault="00E10901" w:rsidP="001F385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10901" w:rsidRDefault="00E10901" w:rsidP="00E10901">
      <w:pPr>
        <w:pStyle w:val="msonormalcxspmiddle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47854">
        <w:rPr>
          <w:sz w:val="28"/>
          <w:szCs w:val="28"/>
        </w:rPr>
        <w:t xml:space="preserve">одовой отчет </w:t>
      </w:r>
    </w:p>
    <w:p w:rsidR="00E10901" w:rsidRPr="004C1A7F" w:rsidRDefault="00E10901" w:rsidP="00E10901">
      <w:pPr>
        <w:pStyle w:val="msonormalcxspmiddle"/>
        <w:jc w:val="center"/>
        <w:rPr>
          <w:sz w:val="28"/>
          <w:szCs w:val="28"/>
        </w:rPr>
      </w:pPr>
      <w:r w:rsidRPr="00047854">
        <w:rPr>
          <w:sz w:val="28"/>
          <w:szCs w:val="28"/>
        </w:rPr>
        <w:t>о ходе реализации и оценке эффективности муниципальн</w:t>
      </w:r>
      <w:r>
        <w:rPr>
          <w:sz w:val="28"/>
          <w:szCs w:val="28"/>
        </w:rPr>
        <w:t>ой</w:t>
      </w:r>
      <w:r w:rsidRPr="0004785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4C1A7F">
        <w:rPr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115744">
        <w:rPr>
          <w:sz w:val="28"/>
          <w:szCs w:val="28"/>
        </w:rPr>
        <w:t>Бурунчинский</w:t>
      </w:r>
      <w:r w:rsidRPr="004C1A7F">
        <w:rPr>
          <w:sz w:val="28"/>
          <w:szCs w:val="28"/>
        </w:rPr>
        <w:t xml:space="preserve"> сельсовет Саракташского района Оренбургской области»</w:t>
      </w:r>
    </w:p>
    <w:p w:rsidR="00E10901" w:rsidRPr="004C1A7F" w:rsidRDefault="00E10901" w:rsidP="00E10901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1A7F">
        <w:rPr>
          <w:sz w:val="28"/>
          <w:szCs w:val="28"/>
        </w:rPr>
        <w:t xml:space="preserve">В соответствии с постановлением администрации </w:t>
      </w:r>
      <w:r w:rsidR="00115744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сельсовета  от 0</w:t>
      </w:r>
      <w:r w:rsidR="00EC0F49">
        <w:rPr>
          <w:sz w:val="28"/>
          <w:szCs w:val="28"/>
        </w:rPr>
        <w:t>1</w:t>
      </w:r>
      <w:r>
        <w:rPr>
          <w:sz w:val="28"/>
          <w:szCs w:val="28"/>
        </w:rPr>
        <w:t xml:space="preserve">.11.2022 № </w:t>
      </w:r>
      <w:r w:rsidR="00EC0F49">
        <w:rPr>
          <w:sz w:val="28"/>
          <w:szCs w:val="28"/>
        </w:rPr>
        <w:t>63</w:t>
      </w:r>
      <w:r w:rsidRPr="004C1A7F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 w:rsidR="00115744">
        <w:rPr>
          <w:sz w:val="28"/>
          <w:szCs w:val="28"/>
        </w:rPr>
        <w:t>Бурунчинский</w:t>
      </w:r>
      <w:r w:rsidRPr="004C1A7F">
        <w:rPr>
          <w:sz w:val="28"/>
          <w:szCs w:val="28"/>
        </w:rPr>
        <w:t xml:space="preserve"> сельсовет Саракташского района Оренбургской области»  администрацией </w:t>
      </w:r>
      <w:r w:rsidR="00115744">
        <w:rPr>
          <w:sz w:val="28"/>
          <w:szCs w:val="28"/>
        </w:rPr>
        <w:t>Бурунчинского</w:t>
      </w:r>
      <w:r w:rsidRPr="004C1A7F">
        <w:rPr>
          <w:sz w:val="28"/>
          <w:szCs w:val="28"/>
        </w:rPr>
        <w:t xml:space="preserve"> сельсовета Саракташского района Оренбургской проведена оценка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115744">
        <w:rPr>
          <w:sz w:val="28"/>
          <w:szCs w:val="28"/>
        </w:rPr>
        <w:t>Бурунчинский</w:t>
      </w:r>
      <w:r w:rsidRPr="004C1A7F">
        <w:rPr>
          <w:sz w:val="28"/>
          <w:szCs w:val="28"/>
        </w:rPr>
        <w:t xml:space="preserve"> сельсовет Саракташского района Оренбургской области» </w:t>
      </w:r>
    </w:p>
    <w:p w:rsidR="00E10901" w:rsidRDefault="00E10901" w:rsidP="00E109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Оценка эффективности проведена в соответствии с типовой методикой проведения оценки эффективности реализации муниципальной программы. </w:t>
      </w:r>
    </w:p>
    <w:p w:rsidR="00E10901" w:rsidRDefault="00E10901" w:rsidP="00E1090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производится с учетом оценки:</w:t>
      </w:r>
    </w:p>
    <w:p w:rsidR="00E10901" w:rsidRDefault="00E10901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0901" w:rsidRPr="00CC3970" w:rsidRDefault="00E10901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задач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достижения результатов их реализации (да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Pr="0071478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степени реализации структурных элементов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10901" w:rsidRPr="00CC3970" w:rsidRDefault="00E10901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затратам;</w:t>
      </w:r>
    </w:p>
    <w:p w:rsidR="00E10901" w:rsidRPr="00CC3970" w:rsidRDefault="00E10901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744">
        <w:rPr>
          <w:rFonts w:ascii="Times New Roman" w:hAnsi="Times New Roman" w:cs="Times New Roman"/>
          <w:color w:val="000000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901" w:rsidRDefault="00E10901" w:rsidP="00E1090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10901" w:rsidRPr="00151B5C" w:rsidRDefault="00E10901" w:rsidP="00E10901">
      <w:pPr>
        <w:pStyle w:val="12"/>
        <w:numPr>
          <w:ilvl w:val="0"/>
          <w:numId w:val="38"/>
        </w:numPr>
        <w:jc w:val="center"/>
        <w:rPr>
          <w:rFonts w:ascii="Times New Roman" w:hAnsi="Times New Roman"/>
          <w:b/>
          <w:sz w:val="28"/>
          <w:szCs w:val="28"/>
        </w:rPr>
      </w:pPr>
      <w:r w:rsidRPr="00151B5C">
        <w:rPr>
          <w:rFonts w:ascii="Times New Roman" w:hAnsi="Times New Roman"/>
          <w:b/>
          <w:sz w:val="28"/>
          <w:szCs w:val="28"/>
        </w:rPr>
        <w:t xml:space="preserve">Оценка степени реализации </w:t>
      </w:r>
      <w:r w:rsidRPr="00151B5C">
        <w:rPr>
          <w:rFonts w:ascii="Times New Roman" w:hAnsi="Times New Roman"/>
          <w:b/>
          <w:color w:val="000000"/>
          <w:sz w:val="28"/>
          <w:szCs w:val="28"/>
        </w:rPr>
        <w:t>структурных элементов муниципальной программы</w:t>
      </w:r>
    </w:p>
    <w:p w:rsidR="00E10901" w:rsidRPr="002402CA" w:rsidRDefault="00E10901" w:rsidP="00E1090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Степень реализации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как среднее арифметическое степеней реализации каждой 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задачи структурного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E10901" w:rsidRPr="002402CA" w:rsidRDefault="00E10901" w:rsidP="00E10901">
      <w:pPr>
        <w:pStyle w:val="ConsPlusNormal"/>
        <w:spacing w:befor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Степень реализации задачи структурного элемента рассчитывается по следующей формуле:</w:t>
      </w:r>
    </w:p>
    <w:p w:rsidR="00E10901" w:rsidRPr="002402CA" w:rsidRDefault="00E10901" w:rsidP="00E10901">
      <w:pPr>
        <w:pStyle w:val="ConsPlusNormal"/>
        <w:ind w:left="1212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0901" w:rsidRPr="002402CA" w:rsidRDefault="00E10901" w:rsidP="00E10901">
      <w:pPr>
        <w:pStyle w:val="ConsPlusNormal"/>
        <w:ind w:left="121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= 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/ П, где:</w:t>
      </w:r>
    </w:p>
    <w:p w:rsidR="00E10901" w:rsidRPr="002402CA" w:rsidRDefault="00E10901" w:rsidP="00E10901">
      <w:pPr>
        <w:pStyle w:val="ConsPlusNormal"/>
        <w:ind w:left="12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901" w:rsidRPr="002402CA" w:rsidRDefault="00E10901" w:rsidP="00E10901">
      <w:pPr>
        <w:pStyle w:val="ConsPlusNormal"/>
        <w:ind w:left="12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i-ой задачи структурного элемента;</w:t>
      </w:r>
    </w:p>
    <w:p w:rsidR="00E10901" w:rsidRPr="002402CA" w:rsidRDefault="00E10901" w:rsidP="00E10901">
      <w:pPr>
        <w:pStyle w:val="ConsPlusNormal"/>
        <w:spacing w:before="200"/>
        <w:ind w:left="12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элемента, фактические значения которых достигнуты на уровне не менее 95 процентов от запланированных;</w:t>
      </w:r>
    </w:p>
    <w:p w:rsidR="00E10901" w:rsidRPr="00CC3970" w:rsidRDefault="00E10901" w:rsidP="00E10901">
      <w:pPr>
        <w:pStyle w:val="ConsPlusNormal"/>
        <w:spacing w:before="200"/>
        <w:ind w:left="12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элемента.</w:t>
      </w:r>
    </w:p>
    <w:p w:rsidR="00E10901" w:rsidRPr="00045F42" w:rsidRDefault="00E10901" w:rsidP="00E10901">
      <w:pPr>
        <w:pStyle w:val="ConsPlusNormal"/>
        <w:ind w:left="852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E42B91" w:rsidTr="00E42B91">
        <w:tc>
          <w:tcPr>
            <w:tcW w:w="5637" w:type="dxa"/>
            <w:gridSpan w:val="2"/>
          </w:tcPr>
          <w:p w:rsidR="00E42B91" w:rsidRPr="00E42B91" w:rsidRDefault="00E42B91" w:rsidP="00E4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41" w:type="dxa"/>
          </w:tcPr>
          <w:p w:rsidR="00E42B91" w:rsidRPr="00E42B91" w:rsidRDefault="00E42B91" w:rsidP="00E4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Выполнено, не выполнено</w:t>
            </w:r>
          </w:p>
        </w:tc>
        <w:tc>
          <w:tcPr>
            <w:tcW w:w="2393" w:type="dxa"/>
          </w:tcPr>
          <w:p w:rsidR="00E42B91" w:rsidRPr="00E42B91" w:rsidRDefault="00E42B91" w:rsidP="00E4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реализации мероприятий</w:t>
            </w:r>
          </w:p>
          <w:p w:rsidR="00E42B91" w:rsidRPr="00E42B91" w:rsidRDefault="00E42B91" w:rsidP="00E4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Pr="00E42B9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</w:t>
            </w:r>
            <w:r w:rsidRPr="00E4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= П</w:t>
            </w:r>
            <w:r w:rsidRPr="00E42B9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</w:t>
            </w:r>
            <w:r w:rsidRPr="00E4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П,</w:t>
            </w:r>
          </w:p>
        </w:tc>
      </w:tr>
      <w:tr w:rsidR="00E42B91" w:rsidTr="00DB0EED">
        <w:tc>
          <w:tcPr>
            <w:tcW w:w="9571" w:type="dxa"/>
            <w:gridSpan w:val="4"/>
          </w:tcPr>
          <w:p w:rsidR="00E42B91" w:rsidRPr="00BF7384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8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«Безопасность»</w:t>
            </w:r>
          </w:p>
        </w:tc>
      </w:tr>
      <w:tr w:rsidR="00E42B91" w:rsidTr="00E42B91">
        <w:tc>
          <w:tcPr>
            <w:tcW w:w="675" w:type="dxa"/>
          </w:tcPr>
          <w:p w:rsidR="00E42B91" w:rsidRP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42B91" w:rsidRPr="00E42B91" w:rsidRDefault="00E42B91" w:rsidP="00E4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территории</w:t>
            </w:r>
          </w:p>
        </w:tc>
        <w:tc>
          <w:tcPr>
            <w:tcW w:w="1541" w:type="dxa"/>
          </w:tcPr>
          <w:p w:rsidR="00E42B91" w:rsidRPr="00A13838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B91" w:rsidTr="00E42B91">
        <w:tc>
          <w:tcPr>
            <w:tcW w:w="675" w:type="dxa"/>
          </w:tcPr>
          <w:p w:rsidR="00E42B91" w:rsidRP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42B91" w:rsidRPr="00E42B91" w:rsidRDefault="00E42B91" w:rsidP="00E4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541" w:type="dxa"/>
          </w:tcPr>
          <w:p w:rsidR="00E42B91" w:rsidRPr="00A13838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B91" w:rsidTr="00E42B91">
        <w:tc>
          <w:tcPr>
            <w:tcW w:w="675" w:type="dxa"/>
          </w:tcPr>
          <w:p w:rsidR="00E42B91" w:rsidRP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42B91" w:rsidRPr="00E42B91" w:rsidRDefault="00E42B91" w:rsidP="00E42B91">
            <w:pPr>
              <w:contextualSpacing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Количество мероприятий, проведенных ДНД</w:t>
            </w:r>
          </w:p>
          <w:p w:rsidR="00E42B91" w:rsidRP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2B91" w:rsidRPr="00A13838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B91" w:rsidTr="00E42B91">
        <w:tc>
          <w:tcPr>
            <w:tcW w:w="675" w:type="dxa"/>
          </w:tcPr>
          <w:p w:rsidR="00E42B91" w:rsidRP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42B91" w:rsidRP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Доля застрахованных участников ДНД, от общего их количества</w:t>
            </w:r>
          </w:p>
        </w:tc>
        <w:tc>
          <w:tcPr>
            <w:tcW w:w="1541" w:type="dxa"/>
          </w:tcPr>
          <w:p w:rsidR="00E42B91" w:rsidRPr="00A13838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E42B91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97" w:rsidTr="00E42B91">
        <w:tc>
          <w:tcPr>
            <w:tcW w:w="675" w:type="dxa"/>
          </w:tcPr>
          <w:p w:rsidR="00533097" w:rsidRPr="00E42B91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097" w:rsidRPr="00E42B91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3097" w:rsidRPr="00533097" w:rsidRDefault="00533097" w:rsidP="00533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B91" w:rsidTr="00DB0EED">
        <w:tc>
          <w:tcPr>
            <w:tcW w:w="9571" w:type="dxa"/>
            <w:gridSpan w:val="4"/>
          </w:tcPr>
          <w:p w:rsidR="00E42B91" w:rsidRPr="00BF7384" w:rsidRDefault="00E42B9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8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Pr="00BF73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дорожного хозяйства</w:t>
            </w:r>
            <w:r w:rsidRPr="00BF738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A13838" w:rsidTr="00E42B91">
        <w:tc>
          <w:tcPr>
            <w:tcW w:w="675" w:type="dxa"/>
          </w:tcPr>
          <w:p w:rsidR="00A13838" w:rsidRPr="00E42B91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13838" w:rsidRPr="00E42B91" w:rsidRDefault="00A13838" w:rsidP="00E42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года;</w:t>
            </w:r>
          </w:p>
          <w:p w:rsidR="00A13838" w:rsidRPr="00E42B91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13838" w:rsidRPr="00A13838" w:rsidRDefault="00A13838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A13838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38" w:rsidTr="00E42B91">
        <w:tc>
          <w:tcPr>
            <w:tcW w:w="675" w:type="dxa"/>
          </w:tcPr>
          <w:p w:rsidR="00A13838" w:rsidRPr="00E42B91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13838" w:rsidRPr="00E42B91" w:rsidRDefault="00A13838" w:rsidP="00E42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A13838" w:rsidRPr="00E42B91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13838" w:rsidRPr="00A13838" w:rsidRDefault="00A13838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A13838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38" w:rsidTr="00E42B91">
        <w:tc>
          <w:tcPr>
            <w:tcW w:w="675" w:type="dxa"/>
          </w:tcPr>
          <w:p w:rsidR="00A13838" w:rsidRPr="00E42B91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A13838" w:rsidRPr="00E42B91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91">
              <w:rPr>
                <w:rFonts w:ascii="Times New Roman" w:hAnsi="Times New Roman" w:cs="Times New Roman"/>
                <w:sz w:val="24"/>
                <w:szCs w:val="24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1541" w:type="dxa"/>
          </w:tcPr>
          <w:p w:rsidR="00A13838" w:rsidRPr="00A13838" w:rsidRDefault="00A13838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A13838" w:rsidRDefault="00A13838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97" w:rsidTr="00E42B91">
        <w:tc>
          <w:tcPr>
            <w:tcW w:w="675" w:type="dxa"/>
          </w:tcPr>
          <w:p w:rsidR="00533097" w:rsidRPr="00E42B91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097" w:rsidRPr="00E42B91" w:rsidRDefault="00533097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533097" w:rsidRPr="00A13838" w:rsidRDefault="00533097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3097" w:rsidRPr="00533097" w:rsidRDefault="00533097" w:rsidP="004F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097" w:rsidTr="00DB0EED">
        <w:tc>
          <w:tcPr>
            <w:tcW w:w="9571" w:type="dxa"/>
            <w:gridSpan w:val="4"/>
          </w:tcPr>
          <w:p w:rsidR="00533097" w:rsidRPr="00BF7384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8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 xml:space="preserve">Комплекс процессных мероприятий «Благоустройство территории </w:t>
            </w:r>
            <w:r w:rsidR="0011574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Бурунчинского</w:t>
            </w:r>
            <w:r w:rsidRPr="00BF738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 xml:space="preserve"> сельсовета»</w:t>
            </w:r>
          </w:p>
        </w:tc>
      </w:tr>
      <w:tr w:rsidR="00533097" w:rsidTr="00E42B91">
        <w:tc>
          <w:tcPr>
            <w:tcW w:w="675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33097" w:rsidRPr="00A13838" w:rsidRDefault="00533097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благоустройства территории </w:t>
            </w:r>
            <w:r w:rsidR="00115744">
              <w:rPr>
                <w:rFonts w:ascii="Times New Roman" w:hAnsi="Times New Roman" w:cs="Times New Roman"/>
                <w:sz w:val="24"/>
                <w:szCs w:val="24"/>
              </w:rPr>
              <w:t>Бурунчинского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41" w:type="dxa"/>
          </w:tcPr>
          <w:p w:rsidR="00533097" w:rsidRPr="00A13838" w:rsidRDefault="00533097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97" w:rsidTr="00E42B91">
        <w:tc>
          <w:tcPr>
            <w:tcW w:w="675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33097" w:rsidRPr="00A13838" w:rsidRDefault="00533097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1541" w:type="dxa"/>
          </w:tcPr>
          <w:p w:rsidR="00533097" w:rsidRPr="00A13838" w:rsidRDefault="00533097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97" w:rsidTr="00E42B91">
        <w:tc>
          <w:tcPr>
            <w:tcW w:w="675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33097" w:rsidRPr="00A13838" w:rsidRDefault="00533097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Количество высаженных деревьев</w:t>
            </w:r>
          </w:p>
        </w:tc>
        <w:tc>
          <w:tcPr>
            <w:tcW w:w="1541" w:type="dxa"/>
          </w:tcPr>
          <w:p w:rsidR="00533097" w:rsidRPr="00A13838" w:rsidRDefault="00533097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97" w:rsidTr="00E42B91">
        <w:tc>
          <w:tcPr>
            <w:tcW w:w="675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33097" w:rsidRPr="00A13838" w:rsidRDefault="00533097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площадок ТКО</w:t>
            </w:r>
          </w:p>
        </w:tc>
        <w:tc>
          <w:tcPr>
            <w:tcW w:w="1541" w:type="dxa"/>
          </w:tcPr>
          <w:p w:rsidR="00533097" w:rsidRPr="00A13838" w:rsidRDefault="00533097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97" w:rsidTr="00E42B91">
        <w:tc>
          <w:tcPr>
            <w:tcW w:w="675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33097" w:rsidRPr="00A13838" w:rsidRDefault="00533097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 территориального планирования </w:t>
            </w:r>
          </w:p>
        </w:tc>
        <w:tc>
          <w:tcPr>
            <w:tcW w:w="1541" w:type="dxa"/>
          </w:tcPr>
          <w:p w:rsidR="00533097" w:rsidRPr="00A13838" w:rsidRDefault="00533097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33097" w:rsidRPr="00A13838" w:rsidRDefault="00533097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96" w:rsidTr="00E42B91">
        <w:tc>
          <w:tcPr>
            <w:tcW w:w="675" w:type="dxa"/>
          </w:tcPr>
          <w:p w:rsidR="00574F96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74F96" w:rsidRPr="00E42B91" w:rsidRDefault="00574F96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574F96" w:rsidRPr="00A13838" w:rsidRDefault="00574F96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4F96" w:rsidRPr="00533097" w:rsidRDefault="00574F96" w:rsidP="004F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F96" w:rsidTr="00DB0EED">
        <w:tc>
          <w:tcPr>
            <w:tcW w:w="9571" w:type="dxa"/>
            <w:gridSpan w:val="4"/>
          </w:tcPr>
          <w:p w:rsidR="00574F96" w:rsidRPr="00BF7384" w:rsidRDefault="00683681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8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Комплекс процессных мероприятий «Развитие культуры и спорта»</w:t>
            </w:r>
          </w:p>
        </w:tc>
      </w:tr>
      <w:tr w:rsidR="00574F96" w:rsidTr="00E42B91">
        <w:tc>
          <w:tcPr>
            <w:tcW w:w="675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74F96" w:rsidRPr="00A13838" w:rsidRDefault="00574F96" w:rsidP="00DB0EE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/>
                <w:sz w:val="24"/>
                <w:szCs w:val="24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1541" w:type="dxa"/>
          </w:tcPr>
          <w:p w:rsidR="00574F96" w:rsidRPr="00A13838" w:rsidRDefault="00574F96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96" w:rsidTr="00E42B91">
        <w:tc>
          <w:tcPr>
            <w:tcW w:w="675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74F96" w:rsidRPr="00A13838" w:rsidRDefault="00574F96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/>
                <w:sz w:val="24"/>
                <w:szCs w:val="24"/>
              </w:rPr>
              <w:t>Количество участников культурно - массовых мероприятий</w:t>
            </w:r>
          </w:p>
        </w:tc>
        <w:tc>
          <w:tcPr>
            <w:tcW w:w="1541" w:type="dxa"/>
          </w:tcPr>
          <w:p w:rsidR="00574F96" w:rsidRPr="00A13838" w:rsidRDefault="00574F96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96" w:rsidTr="00E42B91">
        <w:tc>
          <w:tcPr>
            <w:tcW w:w="675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74F96" w:rsidRPr="00A13838" w:rsidRDefault="00574F96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/>
                <w:sz w:val="24"/>
                <w:szCs w:val="24"/>
              </w:rPr>
              <w:t>Количество посещений б</w:t>
            </w: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</w:p>
        </w:tc>
        <w:tc>
          <w:tcPr>
            <w:tcW w:w="1541" w:type="dxa"/>
          </w:tcPr>
          <w:p w:rsidR="00574F96" w:rsidRPr="00A13838" w:rsidRDefault="00574F96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96" w:rsidTr="00E42B91">
        <w:tc>
          <w:tcPr>
            <w:tcW w:w="675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74F96" w:rsidRPr="00A13838" w:rsidRDefault="00574F96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1541" w:type="dxa"/>
          </w:tcPr>
          <w:p w:rsidR="00574F96" w:rsidRPr="00A13838" w:rsidRDefault="00574F96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96" w:rsidTr="00E42B91">
        <w:tc>
          <w:tcPr>
            <w:tcW w:w="675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74F96" w:rsidRPr="00A13838" w:rsidRDefault="00574F96" w:rsidP="00DB0EE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838">
              <w:rPr>
                <w:rFonts w:ascii="Times New Roman" w:hAnsi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1541" w:type="dxa"/>
          </w:tcPr>
          <w:p w:rsidR="00574F96" w:rsidRPr="00A13838" w:rsidRDefault="00574F96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96" w:rsidTr="00E42B91">
        <w:tc>
          <w:tcPr>
            <w:tcW w:w="675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74F96" w:rsidRPr="00A13838" w:rsidRDefault="00574F96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/>
                <w:sz w:val="24"/>
                <w:szCs w:val="24"/>
              </w:rPr>
              <w:t>Число спортивных мероприятий</w:t>
            </w:r>
          </w:p>
        </w:tc>
        <w:tc>
          <w:tcPr>
            <w:tcW w:w="1541" w:type="dxa"/>
          </w:tcPr>
          <w:p w:rsidR="00574F96" w:rsidRPr="00A13838" w:rsidRDefault="00574F96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96" w:rsidTr="00E42B91">
        <w:tc>
          <w:tcPr>
            <w:tcW w:w="675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574F96" w:rsidRPr="00A13838" w:rsidRDefault="00574F96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/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1541" w:type="dxa"/>
          </w:tcPr>
          <w:p w:rsidR="00574F96" w:rsidRPr="00A13838" w:rsidRDefault="00574F96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574F96" w:rsidRPr="00A13838" w:rsidRDefault="00574F96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62" w:rsidTr="00E42B91">
        <w:tc>
          <w:tcPr>
            <w:tcW w:w="675" w:type="dxa"/>
          </w:tcPr>
          <w:p w:rsidR="00374C62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74C62" w:rsidRPr="00E42B91" w:rsidRDefault="00374C62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374C62" w:rsidRPr="00A13838" w:rsidRDefault="00374C62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74C62" w:rsidRPr="00533097" w:rsidRDefault="00374C62" w:rsidP="004F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C62" w:rsidTr="00DB0EED">
        <w:tc>
          <w:tcPr>
            <w:tcW w:w="9571" w:type="dxa"/>
            <w:gridSpan w:val="4"/>
          </w:tcPr>
          <w:p w:rsidR="00374C62" w:rsidRPr="00BF7384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8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</w:tr>
      <w:tr w:rsidR="00374C62" w:rsidTr="00E42B91">
        <w:tc>
          <w:tcPr>
            <w:tcW w:w="675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74C62" w:rsidRPr="00A13838" w:rsidRDefault="00374C62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1541" w:type="dxa"/>
          </w:tcPr>
          <w:p w:rsidR="00374C62" w:rsidRPr="00A13838" w:rsidRDefault="00374C62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62" w:rsidTr="00E42B91">
        <w:tc>
          <w:tcPr>
            <w:tcW w:w="675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74C62" w:rsidRPr="00A13838" w:rsidRDefault="00374C62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на три года</w:t>
            </w:r>
          </w:p>
        </w:tc>
        <w:tc>
          <w:tcPr>
            <w:tcW w:w="1541" w:type="dxa"/>
          </w:tcPr>
          <w:p w:rsidR="00374C62" w:rsidRPr="00A13838" w:rsidRDefault="00374C62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62" w:rsidTr="00E42B91">
        <w:tc>
          <w:tcPr>
            <w:tcW w:w="675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74C62" w:rsidRPr="00A13838" w:rsidRDefault="00374C62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1541" w:type="dxa"/>
          </w:tcPr>
          <w:p w:rsidR="00374C62" w:rsidRPr="00A13838" w:rsidRDefault="00374C62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62" w:rsidTr="00E42B91">
        <w:tc>
          <w:tcPr>
            <w:tcW w:w="675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74C62" w:rsidRPr="00A13838" w:rsidRDefault="00374C62" w:rsidP="00DB0E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Наличие просроченной кредиторской задолженности</w:t>
            </w:r>
          </w:p>
        </w:tc>
        <w:tc>
          <w:tcPr>
            <w:tcW w:w="1541" w:type="dxa"/>
          </w:tcPr>
          <w:p w:rsidR="00374C62" w:rsidRPr="00A13838" w:rsidRDefault="00374C62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62" w:rsidTr="00E42B91">
        <w:tc>
          <w:tcPr>
            <w:tcW w:w="675" w:type="dxa"/>
          </w:tcPr>
          <w:p w:rsidR="00374C62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74C62" w:rsidRPr="00E42B91" w:rsidRDefault="00374C62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374C62" w:rsidRPr="00A13838" w:rsidRDefault="00374C62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74C62" w:rsidRPr="00533097" w:rsidRDefault="00374C62" w:rsidP="004F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C62" w:rsidTr="00DB0EED">
        <w:tc>
          <w:tcPr>
            <w:tcW w:w="9571" w:type="dxa"/>
            <w:gridSpan w:val="4"/>
          </w:tcPr>
          <w:p w:rsidR="00374C62" w:rsidRPr="00BF7384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8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Приоритетный проект «</w:t>
            </w:r>
            <w:r w:rsidRPr="00BF738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F738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374C62" w:rsidTr="00E42B91">
        <w:tc>
          <w:tcPr>
            <w:tcW w:w="675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74C62" w:rsidRPr="00A13838" w:rsidRDefault="00374C62" w:rsidP="00DB0EED">
            <w:pPr>
              <w:contextualSpacing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1541" w:type="dxa"/>
          </w:tcPr>
          <w:p w:rsidR="00374C62" w:rsidRPr="00A13838" w:rsidRDefault="00374C62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62" w:rsidTr="00E42B91">
        <w:tc>
          <w:tcPr>
            <w:tcW w:w="675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74C62" w:rsidRPr="00A13838" w:rsidRDefault="00374C62" w:rsidP="00DB0EED">
            <w:pPr>
              <w:contextualSpacing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1541" w:type="dxa"/>
          </w:tcPr>
          <w:p w:rsidR="00374C62" w:rsidRPr="00A13838" w:rsidRDefault="00374C62"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393" w:type="dxa"/>
          </w:tcPr>
          <w:p w:rsidR="00374C62" w:rsidRPr="00A13838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62" w:rsidTr="00E42B91">
        <w:tc>
          <w:tcPr>
            <w:tcW w:w="675" w:type="dxa"/>
          </w:tcPr>
          <w:p w:rsidR="00374C62" w:rsidRDefault="00374C62" w:rsidP="00E42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74C62" w:rsidRPr="00E42B91" w:rsidRDefault="00374C62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374C62" w:rsidRPr="00A13838" w:rsidRDefault="00374C62" w:rsidP="004F52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74C62" w:rsidRPr="00533097" w:rsidRDefault="00374C62" w:rsidP="004F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B91" w:rsidRDefault="00E42B91" w:rsidP="00E10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901" w:rsidRPr="00A13838" w:rsidRDefault="00E10901" w:rsidP="00E10901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1383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A13838">
        <w:rPr>
          <w:rFonts w:ascii="Times New Roman" w:hAnsi="Times New Roman" w:cs="Times New Roman"/>
          <w:color w:val="000000"/>
          <w:sz w:val="28"/>
          <w:szCs w:val="28"/>
        </w:rPr>
        <w:t>Оценка степени соответствия произведенных затрат</w:t>
      </w:r>
    </w:p>
    <w:p w:rsidR="00E10901" w:rsidRPr="00A13838" w:rsidRDefault="00E10901" w:rsidP="00E1090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838">
        <w:rPr>
          <w:rFonts w:ascii="Times New Roman" w:hAnsi="Times New Roman" w:cs="Times New Roman"/>
          <w:color w:val="000000"/>
          <w:sz w:val="28"/>
          <w:szCs w:val="28"/>
        </w:rPr>
        <w:t>запланированным затратам</w:t>
      </w:r>
    </w:p>
    <w:p w:rsidR="00E10901" w:rsidRPr="00A13838" w:rsidRDefault="00E10901" w:rsidP="00E10901">
      <w:pPr>
        <w:pStyle w:val="12"/>
        <w:ind w:left="0"/>
        <w:rPr>
          <w:rFonts w:ascii="Times New Roman" w:hAnsi="Times New Roman"/>
          <w:b/>
          <w:sz w:val="28"/>
          <w:szCs w:val="28"/>
        </w:rPr>
      </w:pPr>
    </w:p>
    <w:p w:rsidR="00E10901" w:rsidRPr="00CC3970" w:rsidRDefault="00E10901" w:rsidP="00E109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Степень соответствия произведенных затрат запланированным затратам рассчитывается для каждого структурного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Степень соответствия произведенных затрат запланированным затратам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элемента, 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>не содержащ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мероприятия (результаты),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осуществляемые за счет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из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рассчитывается по следующей формуле:</w:t>
      </w:r>
    </w:p>
    <w:p w:rsidR="00E10901" w:rsidRPr="00045F42" w:rsidRDefault="00E10901" w:rsidP="00E1090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0901" w:rsidRPr="00CC3970" w:rsidRDefault="00E10901" w:rsidP="00E1090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E10901" w:rsidRPr="00CC3970" w:rsidRDefault="00E10901" w:rsidP="00E1090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901" w:rsidRPr="00CC3970" w:rsidRDefault="00E10901" w:rsidP="00E109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E10901" w:rsidRPr="00CC3970" w:rsidRDefault="00E10901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(за исключением расходов, осуществляемых за счет средств резервных фондов);</w:t>
      </w:r>
    </w:p>
    <w:p w:rsidR="00E10901" w:rsidRDefault="00E10901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(за исключением расходов, осуществляемых з</w:t>
      </w:r>
      <w:r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резервных фондов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B7B06" w:rsidRDefault="001B7B06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970"/>
        <w:gridCol w:w="1915"/>
        <w:gridCol w:w="2500"/>
        <w:gridCol w:w="1220"/>
      </w:tblGrid>
      <w:tr w:rsidR="001B7B06" w:rsidRPr="001B7B06" w:rsidTr="001B7B06">
        <w:trPr>
          <w:trHeight w:val="348"/>
        </w:trPr>
        <w:tc>
          <w:tcPr>
            <w:tcW w:w="3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План, тыс.руб.</w:t>
            </w:r>
          </w:p>
        </w:tc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Факт, тыс. руб.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</w:t>
            </w:r>
            <w:r w:rsidRPr="001B7B0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уз</w:t>
            </w:r>
            <w:r w:rsidRPr="001B7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З</w:t>
            </w:r>
            <w:r w:rsidRPr="001B7B0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ф</w:t>
            </w:r>
            <w:r w:rsidRPr="001B7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</w:t>
            </w:r>
            <w:r w:rsidRPr="001B7B0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</w:p>
        </w:tc>
      </w:tr>
      <w:tr w:rsidR="001B7B06" w:rsidRPr="001B7B06" w:rsidTr="001B7B06">
        <w:trPr>
          <w:trHeight w:val="276"/>
        </w:trPr>
        <w:tc>
          <w:tcPr>
            <w:tcW w:w="3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B06" w:rsidRPr="001B7B06" w:rsidTr="001B7B06">
        <w:trPr>
          <w:trHeight w:val="75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39,06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B7B06" w:rsidRPr="001B7B06" w:rsidTr="001B7B06">
        <w:trPr>
          <w:trHeight w:val="79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1B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</w:t>
            </w: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338,62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</w:tr>
      <w:tr w:rsidR="001B7B06" w:rsidRPr="001B7B06" w:rsidTr="001B7B06">
        <w:trPr>
          <w:trHeight w:val="144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Комплекс процессных мероприятий «Благоустройство территории </w:t>
            </w:r>
            <w:r w:rsidR="001157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Бурунчинского</w:t>
            </w: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B7B06" w:rsidRPr="001B7B06" w:rsidTr="001B7B06">
        <w:trPr>
          <w:trHeight w:val="100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 «Развитие культуры и спорта»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2668,60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2668,60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B7B06" w:rsidRPr="001B7B06" w:rsidTr="001B7B06">
        <w:trPr>
          <w:trHeight w:val="126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688,68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688,68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B7B06" w:rsidRPr="001B7B06" w:rsidTr="001B7B06">
        <w:trPr>
          <w:trHeight w:val="1824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Приоритетный проект «</w:t>
            </w:r>
            <w:r w:rsidRPr="001B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B7B06" w:rsidRPr="001B7B06" w:rsidTr="001B7B06">
        <w:trPr>
          <w:trHeight w:val="99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муниципальной программе «Реализация муниципальной политики на территории муниципального образования </w:t>
            </w:r>
            <w:r w:rsidR="00115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Бурунчинский</w:t>
            </w:r>
            <w:r w:rsidRPr="001B7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 Саракташского района Оренбургской области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1B7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(местный бюджет)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5690,56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3C35B2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5657,61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B06" w:rsidRPr="001B7B06" w:rsidRDefault="001B7B06" w:rsidP="001B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B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4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0"/>
        <w:gridCol w:w="2030"/>
        <w:gridCol w:w="2410"/>
        <w:gridCol w:w="1276"/>
      </w:tblGrid>
      <w:tr w:rsidR="001B7B06" w:rsidRPr="00E26259" w:rsidTr="001B7B06">
        <w:tc>
          <w:tcPr>
            <w:tcW w:w="3890" w:type="dxa"/>
          </w:tcPr>
          <w:p w:rsidR="001B7B06" w:rsidRPr="00E26259" w:rsidRDefault="001B7B06" w:rsidP="001B7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Наименование </w:t>
            </w:r>
          </w:p>
        </w:tc>
        <w:tc>
          <w:tcPr>
            <w:tcW w:w="2030" w:type="dxa"/>
          </w:tcPr>
          <w:p w:rsidR="001B7B06" w:rsidRPr="00E26259" w:rsidRDefault="001B7B06" w:rsidP="001B7B06">
            <w:pPr>
              <w:spacing w:after="0" w:line="240" w:lineRule="auto"/>
              <w:rPr>
                <w:rFonts w:ascii="Times New Roman" w:hAnsi="Times New Roman"/>
              </w:rPr>
            </w:pPr>
            <w:r w:rsidRPr="00E26259">
              <w:rPr>
                <w:rFonts w:ascii="Times New Roman" w:hAnsi="Times New Roman"/>
              </w:rPr>
              <w:t>План, тысячах рублей</w:t>
            </w:r>
          </w:p>
        </w:tc>
        <w:tc>
          <w:tcPr>
            <w:tcW w:w="2410" w:type="dxa"/>
          </w:tcPr>
          <w:p w:rsidR="001B7B06" w:rsidRPr="00E26259" w:rsidRDefault="001B7B06" w:rsidP="001B7B06">
            <w:pPr>
              <w:spacing w:after="0" w:line="240" w:lineRule="auto"/>
              <w:rPr>
                <w:rFonts w:ascii="Times New Roman" w:hAnsi="Times New Roman"/>
              </w:rPr>
            </w:pPr>
            <w:r w:rsidRPr="00E26259">
              <w:rPr>
                <w:rFonts w:ascii="Times New Roman" w:hAnsi="Times New Roman"/>
              </w:rPr>
              <w:t>Факт, тысячах рублей.</w:t>
            </w:r>
          </w:p>
        </w:tc>
        <w:tc>
          <w:tcPr>
            <w:tcW w:w="1276" w:type="dxa"/>
          </w:tcPr>
          <w:p w:rsidR="001B7B06" w:rsidRPr="00E26259" w:rsidRDefault="001B7B06" w:rsidP="001B7B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26259">
              <w:rPr>
                <w:rFonts w:ascii="Times New Roman" w:hAnsi="Times New Roman"/>
              </w:rPr>
              <w:t>СС</w:t>
            </w:r>
            <w:r w:rsidRPr="00E26259">
              <w:rPr>
                <w:rFonts w:ascii="Times New Roman" w:hAnsi="Times New Roman"/>
                <w:vertAlign w:val="subscript"/>
              </w:rPr>
              <w:t>уз</w:t>
            </w:r>
            <w:r w:rsidRPr="00E26259">
              <w:rPr>
                <w:rFonts w:ascii="Times New Roman" w:hAnsi="Times New Roman"/>
              </w:rPr>
              <w:t xml:space="preserve"> = МБ</w:t>
            </w:r>
            <w:r w:rsidRPr="00E26259">
              <w:rPr>
                <w:rFonts w:ascii="Times New Roman" w:hAnsi="Times New Roman"/>
                <w:vertAlign w:val="subscript"/>
              </w:rPr>
              <w:t>ф</w:t>
            </w:r>
            <w:r w:rsidRPr="00E26259">
              <w:rPr>
                <w:rFonts w:ascii="Times New Roman" w:hAnsi="Times New Roman"/>
              </w:rPr>
              <w:t>/МБ</w:t>
            </w:r>
            <w:r w:rsidRPr="00E26259">
              <w:rPr>
                <w:rFonts w:ascii="Times New Roman" w:hAnsi="Times New Roman"/>
                <w:vertAlign w:val="subscript"/>
              </w:rPr>
              <w:t>п</w:t>
            </w:r>
            <w:r w:rsidRPr="00E26259">
              <w:rPr>
                <w:rFonts w:ascii="Times New Roman" w:hAnsi="Times New Roman"/>
              </w:rPr>
              <w:t>,</w:t>
            </w:r>
          </w:p>
          <w:p w:rsidR="001B7B06" w:rsidRPr="00E26259" w:rsidRDefault="001B7B06" w:rsidP="001B7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7B06" w:rsidRPr="00E26259" w:rsidTr="001B7B06">
        <w:tc>
          <w:tcPr>
            <w:tcW w:w="3890" w:type="dxa"/>
          </w:tcPr>
          <w:p w:rsidR="001B7B06" w:rsidRPr="00E26259" w:rsidRDefault="001B7B06" w:rsidP="001B7B06">
            <w:pPr>
              <w:spacing w:after="0" w:line="240" w:lineRule="auto"/>
              <w:rPr>
                <w:rFonts w:ascii="Times New Roman" w:hAnsi="Times New Roman"/>
              </w:rPr>
            </w:pPr>
            <w:r w:rsidRPr="00E0754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E075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дорожного хозяйства</w:t>
            </w:r>
            <w:r w:rsidRPr="00E0754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203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41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1B7B06" w:rsidRPr="00E26259" w:rsidRDefault="001B7B06" w:rsidP="001B7B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6259">
              <w:rPr>
                <w:rFonts w:ascii="Times New Roman" w:hAnsi="Times New Roman"/>
              </w:rPr>
              <w:t>1</w:t>
            </w:r>
          </w:p>
        </w:tc>
      </w:tr>
      <w:tr w:rsidR="001B7B06" w:rsidRPr="00E26259" w:rsidTr="001B7B06">
        <w:tc>
          <w:tcPr>
            <w:tcW w:w="3890" w:type="dxa"/>
          </w:tcPr>
          <w:p w:rsidR="001B7B06" w:rsidRPr="00E07545" w:rsidRDefault="001B7B06" w:rsidP="001B7B06">
            <w:pPr>
              <w:spacing w:after="0" w:line="240" w:lineRule="auto"/>
              <w:rPr>
                <w:rFonts w:ascii="Times New Roman" w:hAnsi="Times New Roman"/>
              </w:rPr>
            </w:pPr>
            <w:r w:rsidRPr="00E0754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03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41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1B7B06" w:rsidRPr="00E26259" w:rsidRDefault="001B7B06" w:rsidP="001B7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259">
              <w:rPr>
                <w:rFonts w:ascii="Times New Roman" w:hAnsi="Times New Roman"/>
              </w:rPr>
              <w:t>1</w:t>
            </w:r>
          </w:p>
        </w:tc>
      </w:tr>
      <w:tr w:rsidR="001B7B06" w:rsidRPr="00E26259" w:rsidTr="001B7B06">
        <w:tc>
          <w:tcPr>
            <w:tcW w:w="3890" w:type="dxa"/>
          </w:tcPr>
          <w:p w:rsidR="001B7B06" w:rsidRPr="00E07545" w:rsidRDefault="001B7B06" w:rsidP="001B7B06">
            <w:pPr>
              <w:spacing w:after="0" w:line="240" w:lineRule="auto"/>
              <w:rPr>
                <w:rFonts w:ascii="Times New Roman" w:hAnsi="Times New Roman"/>
              </w:rPr>
            </w:pPr>
            <w:r w:rsidRPr="00E0754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Приоритетный проект «</w:t>
            </w:r>
            <w:r w:rsidRPr="00E07545">
              <w:rPr>
                <w:rFonts w:ascii="Times New Roman" w:hAnsi="Times New Roman" w:cs="Times New Roman"/>
                <w:sz w:val="24"/>
                <w:szCs w:val="24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E0754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203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41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1B7B06" w:rsidRPr="00E26259" w:rsidRDefault="001B7B06" w:rsidP="001B7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259">
              <w:rPr>
                <w:rFonts w:ascii="Times New Roman" w:hAnsi="Times New Roman"/>
              </w:rPr>
              <w:t>1</w:t>
            </w:r>
          </w:p>
        </w:tc>
      </w:tr>
      <w:tr w:rsidR="001B7B06" w:rsidRPr="00E26259" w:rsidTr="001B7B06">
        <w:tc>
          <w:tcPr>
            <w:tcW w:w="3890" w:type="dxa"/>
          </w:tcPr>
          <w:p w:rsidR="001B7B06" w:rsidRPr="00E26259" w:rsidRDefault="001B7B06" w:rsidP="001B7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9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муниципальной программе </w:t>
            </w:r>
            <w:r w:rsidRPr="00E262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«Реализация муниципальной политики на территории муниципального образования </w:t>
            </w:r>
            <w:r w:rsidR="00115744">
              <w:rPr>
                <w:rFonts w:ascii="Times New Roman" w:hAnsi="Times New Roman"/>
                <w:b/>
                <w:i/>
                <w:sz w:val="24"/>
                <w:szCs w:val="24"/>
              </w:rPr>
              <w:t>Бурунчинский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262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сельсовет Саракташского района Оренбургской области»</w:t>
            </w:r>
            <w:r w:rsidRPr="00E26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(областной, федеральный бюджет)</w:t>
            </w:r>
          </w:p>
        </w:tc>
        <w:tc>
          <w:tcPr>
            <w:tcW w:w="203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41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1B7B06" w:rsidRPr="00E26259" w:rsidRDefault="001B7B06" w:rsidP="001B7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6259">
              <w:rPr>
                <w:rFonts w:ascii="Times New Roman" w:hAnsi="Times New Roman"/>
                <w:b/>
              </w:rPr>
              <w:t>1</w:t>
            </w:r>
          </w:p>
        </w:tc>
      </w:tr>
      <w:tr w:rsidR="001B7B06" w:rsidRPr="00E26259" w:rsidTr="001B7B06">
        <w:tc>
          <w:tcPr>
            <w:tcW w:w="3890" w:type="dxa"/>
          </w:tcPr>
          <w:p w:rsidR="001B7B06" w:rsidRPr="00E26259" w:rsidRDefault="001B7B06" w:rsidP="001B7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B06" w:rsidRPr="00E26259" w:rsidRDefault="001B7B06" w:rsidP="001B7B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59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муниципальной программе </w:t>
            </w:r>
            <w:r w:rsidRPr="00E262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«Реализация муниципальной политики на территории муниципального образования </w:t>
            </w:r>
            <w:r w:rsidR="00115744">
              <w:rPr>
                <w:rFonts w:ascii="Times New Roman" w:hAnsi="Times New Roman"/>
                <w:b/>
                <w:i/>
                <w:sz w:val="24"/>
                <w:szCs w:val="24"/>
              </w:rPr>
              <w:t>Бурунчинский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262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сельсовет Саракташского района Оренбургской области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03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5690,56</w:t>
            </w:r>
          </w:p>
        </w:tc>
        <w:tc>
          <w:tcPr>
            <w:tcW w:w="2410" w:type="dxa"/>
          </w:tcPr>
          <w:p w:rsidR="001B7B06" w:rsidRPr="00E26259" w:rsidRDefault="003C35B2" w:rsidP="001B7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5657,61</w:t>
            </w:r>
          </w:p>
        </w:tc>
        <w:tc>
          <w:tcPr>
            <w:tcW w:w="1276" w:type="dxa"/>
          </w:tcPr>
          <w:p w:rsidR="001B7B06" w:rsidRPr="00E26259" w:rsidRDefault="001B7B06" w:rsidP="001B7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4502FB" w:rsidRDefault="004502FB" w:rsidP="00E1090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02FB" w:rsidRPr="004502FB" w:rsidRDefault="004502FB" w:rsidP="00E1090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0901" w:rsidRPr="004502FB" w:rsidRDefault="00E10901" w:rsidP="00E10901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502FB">
        <w:rPr>
          <w:rFonts w:ascii="Times New Roman" w:hAnsi="Times New Roman" w:cs="Times New Roman"/>
          <w:color w:val="000000"/>
          <w:sz w:val="28"/>
          <w:szCs w:val="28"/>
        </w:rPr>
        <w:t>3. Оценка эффективности использования средств</w:t>
      </w:r>
    </w:p>
    <w:p w:rsidR="00E10901" w:rsidRPr="004502FB" w:rsidRDefault="00E10901" w:rsidP="00E1090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02FB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115744">
        <w:rPr>
          <w:rFonts w:ascii="Times New Roman" w:hAnsi="Times New Roman" w:cs="Times New Roman"/>
          <w:color w:val="000000"/>
          <w:sz w:val="28"/>
          <w:szCs w:val="28"/>
        </w:rPr>
        <w:t>Бурунчинского</w:t>
      </w:r>
      <w:r w:rsidRPr="004502F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E10901" w:rsidRPr="004502FB" w:rsidRDefault="00E10901" w:rsidP="00E109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01" w:rsidRPr="00CC3970" w:rsidRDefault="00E10901" w:rsidP="00E109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744">
        <w:rPr>
          <w:rFonts w:ascii="Times New Roman" w:hAnsi="Times New Roman" w:cs="Times New Roman"/>
          <w:color w:val="000000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для каждого структурного элемента как соотношение степени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реализации 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744">
        <w:rPr>
          <w:rFonts w:ascii="Times New Roman" w:hAnsi="Times New Roman" w:cs="Times New Roman"/>
          <w:color w:val="000000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формуле:</w:t>
      </w:r>
    </w:p>
    <w:p w:rsidR="00E10901" w:rsidRPr="00CC3970" w:rsidRDefault="00E10901" w:rsidP="00E1090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901" w:rsidRPr="00CC3970" w:rsidRDefault="00E10901" w:rsidP="00E1090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E10901" w:rsidRPr="00045F42" w:rsidRDefault="00E10901" w:rsidP="00E1090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0901" w:rsidRPr="00CC3970" w:rsidRDefault="00E10901" w:rsidP="00E109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744">
        <w:rPr>
          <w:rFonts w:ascii="Times New Roman" w:hAnsi="Times New Roman" w:cs="Times New Roman"/>
          <w:color w:val="000000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0901" w:rsidRPr="00CC3970" w:rsidRDefault="00E10901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6">
        <w:rPr>
          <w:rFonts w:ascii="Times New Roman" w:hAnsi="Times New Roman" w:cs="Times New Roman"/>
          <w:color w:val="000000"/>
          <w:sz w:val="28"/>
          <w:szCs w:val="28"/>
        </w:rPr>
        <w:t>степень реализации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0901" w:rsidRDefault="00E10901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затратам.</w:t>
      </w:r>
    </w:p>
    <w:p w:rsidR="00E9607E" w:rsidRDefault="00E9607E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3686"/>
      </w:tblGrid>
      <w:tr w:rsidR="00E9607E" w:rsidRPr="00D632FE" w:rsidTr="00E9607E">
        <w:tc>
          <w:tcPr>
            <w:tcW w:w="5386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E9607E" w:rsidRPr="0008445F" w:rsidRDefault="00E9607E" w:rsidP="00E9607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Э</w:t>
            </w:r>
            <w:r w:rsidRPr="0008445F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  <w:r w:rsidRPr="0008445F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08445F">
              <w:rPr>
                <w:rFonts w:ascii="Times New Roman" w:hAnsi="Times New Roman"/>
                <w:sz w:val="28"/>
                <w:szCs w:val="28"/>
                <w:vertAlign w:val="subscript"/>
              </w:rPr>
              <w:t>сэ</w:t>
            </w:r>
            <w:r w:rsidRPr="0008445F">
              <w:rPr>
                <w:rFonts w:ascii="Times New Roman" w:hAnsi="Times New Roman"/>
                <w:sz w:val="28"/>
                <w:szCs w:val="28"/>
              </w:rPr>
              <w:t xml:space="preserve"> - СС</w:t>
            </w:r>
            <w:r w:rsidRPr="0008445F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08445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07E" w:rsidRPr="00D632FE" w:rsidTr="00E9607E">
        <w:tc>
          <w:tcPr>
            <w:tcW w:w="5386" w:type="dxa"/>
          </w:tcPr>
          <w:p w:rsidR="00E9607E" w:rsidRPr="0008445F" w:rsidRDefault="00E9607E" w:rsidP="004F52DA">
            <w:pPr>
              <w:spacing w:after="0" w:line="240" w:lineRule="auto"/>
              <w:rPr>
                <w:sz w:val="24"/>
                <w:szCs w:val="24"/>
              </w:rPr>
            </w:pP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екс процессных мероприятий </w:t>
            </w: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607E" w:rsidRPr="0008445F" w:rsidRDefault="006F572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E9607E">
        <w:tc>
          <w:tcPr>
            <w:tcW w:w="5386" w:type="dxa"/>
          </w:tcPr>
          <w:p w:rsidR="00E9607E" w:rsidRPr="0008445F" w:rsidRDefault="00E9607E" w:rsidP="004F52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8445F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дорожного хозяйства</w:t>
            </w:r>
            <w:r w:rsidRPr="0008445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607E" w:rsidRPr="0008445F" w:rsidRDefault="006F572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E9607E" w:rsidRPr="00D632FE" w:rsidTr="00E9607E">
        <w:tc>
          <w:tcPr>
            <w:tcW w:w="5386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Комплекс процессных мероприятий «Благоустройство территории </w:t>
            </w:r>
            <w:r w:rsidR="001157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Бурунчинского</w:t>
            </w: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3686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E9607E">
        <w:tc>
          <w:tcPr>
            <w:tcW w:w="5386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 «Развитие культуры и спорта»</w:t>
            </w:r>
          </w:p>
        </w:tc>
        <w:tc>
          <w:tcPr>
            <w:tcW w:w="3686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E9607E">
        <w:tc>
          <w:tcPr>
            <w:tcW w:w="5386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3686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E9607E">
        <w:tc>
          <w:tcPr>
            <w:tcW w:w="5386" w:type="dxa"/>
          </w:tcPr>
          <w:p w:rsidR="00E9607E" w:rsidRPr="0008445F" w:rsidRDefault="00E9607E" w:rsidP="004F52DA">
            <w:pPr>
              <w:rPr>
                <w:sz w:val="24"/>
                <w:szCs w:val="24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Приоритетный проект «</w:t>
            </w: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0844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9607E" w:rsidRDefault="00E9607E" w:rsidP="00E109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901" w:rsidRDefault="00E10901" w:rsidP="00E10901">
      <w:pPr>
        <w:pStyle w:val="12"/>
        <w:ind w:left="-142" w:firstLine="1354"/>
        <w:rPr>
          <w:rFonts w:ascii="Times New Roman" w:hAnsi="Times New Roman"/>
          <w:b/>
          <w:sz w:val="28"/>
          <w:szCs w:val="28"/>
        </w:rPr>
      </w:pPr>
      <w:r w:rsidRPr="00D632FE">
        <w:rPr>
          <w:rFonts w:ascii="Times New Roman" w:hAnsi="Times New Roman"/>
          <w:b/>
          <w:color w:val="000000"/>
          <w:sz w:val="28"/>
          <w:szCs w:val="28"/>
        </w:rPr>
        <w:t>4. Оценка степени решения задач структурных элементов</w:t>
      </w:r>
      <w:r w:rsidRPr="00D632FE">
        <w:rPr>
          <w:rFonts w:ascii="Times New Roman" w:hAnsi="Times New Roman"/>
          <w:b/>
          <w:sz w:val="28"/>
          <w:szCs w:val="28"/>
        </w:rPr>
        <w:t xml:space="preserve"> </w:t>
      </w:r>
    </w:p>
    <w:p w:rsidR="00E9607E" w:rsidRPr="00CC3970" w:rsidRDefault="00E9607E" w:rsidP="00E960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степени решения задач структурного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(далее - степень реализации структурного элемента) определяется степень достижения плановых значений каждого результата, характеризующего 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задачи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 Степень достижения планового значения результата рассчитывается по следующим формулам:</w:t>
      </w:r>
    </w:p>
    <w:p w:rsidR="00E9607E" w:rsidRPr="00045F42" w:rsidRDefault="00E9607E" w:rsidP="00E9607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07E" w:rsidRPr="00CC3970" w:rsidRDefault="00E9607E" w:rsidP="00E9607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07E" w:rsidRPr="00CC3970" w:rsidRDefault="00E9607E" w:rsidP="00E9607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E9607E" w:rsidRPr="00045F42" w:rsidRDefault="00E9607E" w:rsidP="00E9607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07E" w:rsidRPr="00CC3970" w:rsidRDefault="00E9607E" w:rsidP="00E960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результата, характеризующего задачи структурного элемента, фактически достигнутое на конец отчетного периода;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результата, характеризующего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551"/>
      </w:tblGrid>
      <w:tr w:rsidR="00E9607E" w:rsidRPr="00D632FE" w:rsidTr="004F52DA">
        <w:tc>
          <w:tcPr>
            <w:tcW w:w="6771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970">
              <w:rPr>
                <w:rFonts w:ascii="Times New Roman" w:hAnsi="Times New Roman"/>
                <w:color w:val="000000"/>
                <w:sz w:val="28"/>
                <w:szCs w:val="28"/>
              </w:rPr>
              <w:t>СД</w:t>
            </w:r>
            <w:r w:rsidRPr="00CC397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п/ппз</w:t>
            </w:r>
            <w:r w:rsidRPr="00CC39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ЗП</w:t>
            </w:r>
            <w:r w:rsidRPr="00CC397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п/пп</w:t>
            </w:r>
            <w:r w:rsidRPr="00CC39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</w:t>
            </w:r>
            <w:r w:rsidRPr="00CC39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ЗП</w:t>
            </w:r>
            <w:r w:rsidRPr="00CC397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п/пф</w:t>
            </w:r>
            <w:r w:rsidRPr="00084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9607E" w:rsidRPr="00D632FE" w:rsidTr="004F52DA">
        <w:tc>
          <w:tcPr>
            <w:tcW w:w="6771" w:type="dxa"/>
          </w:tcPr>
          <w:p w:rsidR="00E9607E" w:rsidRPr="0008445F" w:rsidRDefault="00E9607E" w:rsidP="004F52DA">
            <w:pPr>
              <w:spacing w:after="0" w:line="240" w:lineRule="auto"/>
              <w:rPr>
                <w:sz w:val="24"/>
                <w:szCs w:val="24"/>
              </w:rPr>
            </w:pP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екс процессных мероприятий </w:t>
            </w: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4F52DA">
        <w:tc>
          <w:tcPr>
            <w:tcW w:w="6771" w:type="dxa"/>
          </w:tcPr>
          <w:p w:rsidR="00E9607E" w:rsidRPr="0008445F" w:rsidRDefault="00E9607E" w:rsidP="004F52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8445F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дорожного хозяйства</w:t>
            </w:r>
            <w:r w:rsidRPr="0008445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4F52DA">
        <w:tc>
          <w:tcPr>
            <w:tcW w:w="6771" w:type="dxa"/>
          </w:tcPr>
          <w:p w:rsidR="00E9607E" w:rsidRPr="0008445F" w:rsidRDefault="00E9607E" w:rsidP="00E9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Комплекс процессных мероприятий «Благоустройство территории </w:t>
            </w:r>
            <w:r w:rsidR="001157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Бурунчинского</w:t>
            </w: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551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4F52DA">
        <w:tc>
          <w:tcPr>
            <w:tcW w:w="6771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 «Развитие культуры и спорта»</w:t>
            </w:r>
          </w:p>
        </w:tc>
        <w:tc>
          <w:tcPr>
            <w:tcW w:w="2551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4F52DA">
        <w:tc>
          <w:tcPr>
            <w:tcW w:w="6771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551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D632FE" w:rsidTr="004F52DA">
        <w:tc>
          <w:tcPr>
            <w:tcW w:w="6771" w:type="dxa"/>
          </w:tcPr>
          <w:p w:rsidR="00E9607E" w:rsidRPr="0008445F" w:rsidRDefault="00E9607E" w:rsidP="004F52DA">
            <w:pPr>
              <w:rPr>
                <w:sz w:val="24"/>
                <w:szCs w:val="24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Приоритетный проект «</w:t>
            </w: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0844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9607E" w:rsidRPr="0008445F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4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9607E" w:rsidRPr="0085178D" w:rsidRDefault="00E9607E" w:rsidP="00E10901">
      <w:pPr>
        <w:pStyle w:val="12"/>
        <w:ind w:left="-142" w:firstLine="1354"/>
        <w:rPr>
          <w:rFonts w:ascii="Times New Roman" w:hAnsi="Times New Roman"/>
          <w:b/>
          <w:sz w:val="28"/>
          <w:szCs w:val="28"/>
        </w:rPr>
      </w:pPr>
    </w:p>
    <w:p w:rsidR="00E9607E" w:rsidRPr="00E9607E" w:rsidRDefault="00E9607E" w:rsidP="00E9607E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9607E">
        <w:rPr>
          <w:rFonts w:ascii="Times New Roman" w:hAnsi="Times New Roman" w:cs="Times New Roman"/>
          <w:color w:val="000000"/>
          <w:sz w:val="28"/>
          <w:szCs w:val="28"/>
        </w:rPr>
        <w:t>5. Оценка эффективности реализации структурного элемента</w:t>
      </w:r>
    </w:p>
    <w:p w:rsidR="00E9607E" w:rsidRDefault="00E9607E" w:rsidP="00E9607E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07E" w:rsidRPr="00CC3970" w:rsidRDefault="00E9607E" w:rsidP="00E9607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</w:t>
      </w:r>
      <w:r w:rsidR="00115744">
        <w:rPr>
          <w:rFonts w:ascii="Times New Roman" w:hAnsi="Times New Roman" w:cs="Times New Roman"/>
          <w:color w:val="000000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по следующей формуле:</w:t>
      </w:r>
    </w:p>
    <w:p w:rsidR="00E9607E" w:rsidRPr="00CC3970" w:rsidRDefault="00E9607E" w:rsidP="00E960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07E" w:rsidRPr="00CC3970" w:rsidRDefault="00E9607E" w:rsidP="00E9607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*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E9607E" w:rsidRPr="00045F42" w:rsidRDefault="00E9607E" w:rsidP="00E9607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07E" w:rsidRPr="00CC3970" w:rsidRDefault="00E9607E" w:rsidP="00E960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1F72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744">
        <w:rPr>
          <w:rFonts w:ascii="Times New Roman" w:hAnsi="Times New Roman" w:cs="Times New Roman"/>
          <w:color w:val="000000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65"/>
      </w:tblGrid>
      <w:tr w:rsidR="00E9607E" w:rsidRPr="00D632FE" w:rsidTr="00E9607E">
        <w:tc>
          <w:tcPr>
            <w:tcW w:w="5637" w:type="dxa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3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377">
              <w:rPr>
                <w:rFonts w:ascii="Times New Roman" w:hAnsi="Times New Roman"/>
                <w:sz w:val="28"/>
                <w:szCs w:val="28"/>
              </w:rPr>
              <w:t>СД</w:t>
            </w:r>
            <w:r w:rsidRPr="00086377">
              <w:rPr>
                <w:rFonts w:ascii="Times New Roman" w:hAnsi="Times New Roman"/>
                <w:sz w:val="28"/>
                <w:szCs w:val="28"/>
                <w:vertAlign w:val="subscript"/>
              </w:rPr>
              <w:t>п/ппз</w:t>
            </w:r>
            <w:r w:rsidRPr="00086377">
              <w:rPr>
                <w:rFonts w:ascii="Times New Roman" w:hAnsi="Times New Roman"/>
                <w:sz w:val="28"/>
                <w:szCs w:val="28"/>
              </w:rPr>
              <w:t xml:space="preserve"> = ЗП</w:t>
            </w:r>
            <w:r w:rsidRPr="00086377">
              <w:rPr>
                <w:rFonts w:ascii="Times New Roman" w:hAnsi="Times New Roman"/>
                <w:sz w:val="28"/>
                <w:szCs w:val="28"/>
                <w:vertAlign w:val="subscript"/>
              </w:rPr>
              <w:t>п/пп</w:t>
            </w:r>
            <w:r w:rsidRPr="00086377">
              <w:rPr>
                <w:rFonts w:ascii="Times New Roman" w:hAnsi="Times New Roman"/>
                <w:sz w:val="28"/>
                <w:szCs w:val="28"/>
              </w:rPr>
              <w:t xml:space="preserve"> / ЗП</w:t>
            </w:r>
            <w:r w:rsidRPr="00086377">
              <w:rPr>
                <w:rFonts w:ascii="Times New Roman" w:hAnsi="Times New Roman"/>
                <w:sz w:val="28"/>
                <w:szCs w:val="28"/>
                <w:vertAlign w:val="subscript"/>
              </w:rPr>
              <w:t>п/пф</w:t>
            </w:r>
            <w:r w:rsidRPr="00086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</w:rPr>
            </w:pPr>
            <w:r w:rsidRPr="00086377">
              <w:rPr>
                <w:rFonts w:ascii="Times New Roman" w:hAnsi="Times New Roman"/>
              </w:rPr>
              <w:t>Оценка эффективности</w:t>
            </w:r>
          </w:p>
        </w:tc>
      </w:tr>
      <w:tr w:rsidR="00E9607E" w:rsidRPr="00D632FE" w:rsidTr="00E9607E">
        <w:tc>
          <w:tcPr>
            <w:tcW w:w="5637" w:type="dxa"/>
          </w:tcPr>
          <w:p w:rsidR="00E9607E" w:rsidRPr="0008445F" w:rsidRDefault="00E9607E" w:rsidP="004F52DA">
            <w:pPr>
              <w:spacing w:after="0" w:line="240" w:lineRule="auto"/>
              <w:rPr>
                <w:sz w:val="24"/>
                <w:szCs w:val="24"/>
              </w:rPr>
            </w:pP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екс процессных мероприятий </w:t>
            </w: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607E" w:rsidRPr="00086377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</w:rPr>
            </w:pPr>
            <w:r w:rsidRPr="00086377">
              <w:rPr>
                <w:rFonts w:ascii="Times New Roman" w:hAnsi="Times New Roman"/>
              </w:rPr>
              <w:t>высокая</w:t>
            </w:r>
          </w:p>
        </w:tc>
      </w:tr>
      <w:tr w:rsidR="00E9607E" w:rsidRPr="00D632FE" w:rsidTr="00E9607E">
        <w:tc>
          <w:tcPr>
            <w:tcW w:w="5637" w:type="dxa"/>
          </w:tcPr>
          <w:p w:rsidR="00E9607E" w:rsidRPr="0008445F" w:rsidRDefault="00E9607E" w:rsidP="004F52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8445F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дорожного хозяйства</w:t>
            </w:r>
            <w:r w:rsidRPr="0008445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607E" w:rsidRPr="00086377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</w:rPr>
            </w:pPr>
            <w:r w:rsidRPr="00086377">
              <w:rPr>
                <w:rFonts w:ascii="Times New Roman" w:hAnsi="Times New Roman"/>
              </w:rPr>
              <w:t>высокая</w:t>
            </w:r>
          </w:p>
        </w:tc>
      </w:tr>
      <w:tr w:rsidR="00E9607E" w:rsidRPr="00D632FE" w:rsidTr="00E9607E">
        <w:tc>
          <w:tcPr>
            <w:tcW w:w="5637" w:type="dxa"/>
          </w:tcPr>
          <w:p w:rsidR="00E9607E" w:rsidRPr="0008445F" w:rsidRDefault="00E9607E" w:rsidP="00E9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«Благоустройство территории </w:t>
            </w:r>
            <w:r w:rsidR="00115744">
              <w:rPr>
                <w:rFonts w:ascii="Times New Roman" w:hAnsi="Times New Roman"/>
                <w:sz w:val="24"/>
                <w:szCs w:val="24"/>
              </w:rPr>
              <w:t>Бурунчинского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5F">
              <w:rPr>
                <w:rFonts w:ascii="Times New Roman" w:hAnsi="Times New Roman"/>
                <w:sz w:val="24"/>
                <w:szCs w:val="24"/>
              </w:rPr>
              <w:t xml:space="preserve"> сельсовета»  </w:t>
            </w:r>
          </w:p>
        </w:tc>
        <w:tc>
          <w:tcPr>
            <w:tcW w:w="1984" w:type="dxa"/>
          </w:tcPr>
          <w:p w:rsidR="00E9607E" w:rsidRPr="00086377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</w:rPr>
            </w:pPr>
            <w:r w:rsidRPr="00086377">
              <w:rPr>
                <w:rFonts w:ascii="Times New Roman" w:hAnsi="Times New Roman"/>
              </w:rPr>
              <w:t>высокая</w:t>
            </w:r>
          </w:p>
        </w:tc>
      </w:tr>
      <w:tr w:rsidR="00E9607E" w:rsidRPr="00D632FE" w:rsidTr="00E9607E">
        <w:tc>
          <w:tcPr>
            <w:tcW w:w="5637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B0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 «Развитие культуры и спорта»</w:t>
            </w:r>
          </w:p>
        </w:tc>
        <w:tc>
          <w:tcPr>
            <w:tcW w:w="1984" w:type="dxa"/>
          </w:tcPr>
          <w:p w:rsidR="00E9607E" w:rsidRPr="00086377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</w:rPr>
            </w:pPr>
            <w:r w:rsidRPr="00086377">
              <w:rPr>
                <w:rFonts w:ascii="Times New Roman" w:hAnsi="Times New Roman"/>
              </w:rPr>
              <w:t>высокая</w:t>
            </w:r>
          </w:p>
        </w:tc>
      </w:tr>
      <w:tr w:rsidR="00E9607E" w:rsidRPr="00D632FE" w:rsidTr="00E9607E">
        <w:tc>
          <w:tcPr>
            <w:tcW w:w="5637" w:type="dxa"/>
          </w:tcPr>
          <w:p w:rsidR="00E9607E" w:rsidRPr="0008445F" w:rsidRDefault="00E9607E" w:rsidP="004F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607E" w:rsidRPr="00086377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</w:rPr>
            </w:pPr>
            <w:r w:rsidRPr="00086377">
              <w:rPr>
                <w:rFonts w:ascii="Times New Roman" w:hAnsi="Times New Roman"/>
              </w:rPr>
              <w:t>высокая</w:t>
            </w:r>
          </w:p>
        </w:tc>
      </w:tr>
      <w:tr w:rsidR="00E9607E" w:rsidRPr="00D632FE" w:rsidTr="00E9607E">
        <w:tc>
          <w:tcPr>
            <w:tcW w:w="5637" w:type="dxa"/>
          </w:tcPr>
          <w:p w:rsidR="00E9607E" w:rsidRPr="0008445F" w:rsidRDefault="00E9607E" w:rsidP="004F52DA">
            <w:pPr>
              <w:rPr>
                <w:sz w:val="24"/>
                <w:szCs w:val="24"/>
              </w:rPr>
            </w:pPr>
            <w:r w:rsidRPr="0008445F">
              <w:rPr>
                <w:rFonts w:ascii="Times New Roman" w:hAnsi="Times New Roman"/>
                <w:sz w:val="24"/>
                <w:szCs w:val="24"/>
              </w:rPr>
              <w:t>Приоритетный проект «</w:t>
            </w: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жителей </w:t>
            </w:r>
            <w:r w:rsidRPr="00084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образований Оренбургской области в процесс выбора и реализации инициативных проектов</w:t>
            </w:r>
            <w:r w:rsidRPr="000844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9607E" w:rsidRPr="00086377" w:rsidRDefault="00E9607E" w:rsidP="004F5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7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07E" w:rsidRPr="00086377" w:rsidRDefault="00E9607E" w:rsidP="004F52DA">
            <w:pPr>
              <w:spacing w:after="0" w:line="240" w:lineRule="auto"/>
              <w:rPr>
                <w:rFonts w:ascii="Times New Roman" w:hAnsi="Times New Roman"/>
              </w:rPr>
            </w:pPr>
            <w:r w:rsidRPr="00086377">
              <w:rPr>
                <w:rFonts w:ascii="Times New Roman" w:hAnsi="Times New Roman"/>
              </w:rPr>
              <w:t>высокая</w:t>
            </w:r>
          </w:p>
        </w:tc>
      </w:tr>
    </w:tbl>
    <w:p w:rsidR="00E9607E" w:rsidRDefault="00E9607E" w:rsidP="00E9607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607E" w:rsidRPr="009E2F99" w:rsidRDefault="00E9607E" w:rsidP="00E9607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2F99">
        <w:rPr>
          <w:rFonts w:ascii="Times New Roman" w:hAnsi="Times New Roman"/>
          <w:b/>
          <w:sz w:val="28"/>
          <w:szCs w:val="28"/>
        </w:rPr>
        <w:t>6.</w:t>
      </w:r>
      <w:r w:rsidRPr="009E2F99">
        <w:rPr>
          <w:rFonts w:ascii="Times New Roman" w:hAnsi="Times New Roman"/>
          <w:b/>
          <w:color w:val="000000"/>
          <w:sz w:val="28"/>
          <w:szCs w:val="28"/>
        </w:rPr>
        <w:t xml:space="preserve"> Оценка степени достижения цели муниципальной программы</w:t>
      </w:r>
    </w:p>
    <w:p w:rsidR="00E9607E" w:rsidRPr="00CC3970" w:rsidRDefault="00E9607E" w:rsidP="00E9607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оценки 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определяется степень достижения плановых значений каждого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E9607E" w:rsidRPr="00CC3970" w:rsidRDefault="00E9607E" w:rsidP="00E9607E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Степень достижения планового значения показателя, характеризующего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рассчитывается по следующим формулам:</w:t>
      </w:r>
    </w:p>
    <w:p w:rsidR="00E9607E" w:rsidRPr="00CC3970" w:rsidRDefault="00E9607E" w:rsidP="00E9607E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увеличение значений:</w:t>
      </w:r>
    </w:p>
    <w:p w:rsidR="00E9607E" w:rsidRPr="00045F42" w:rsidRDefault="00E9607E" w:rsidP="00E9607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07E" w:rsidRPr="00CC3970" w:rsidRDefault="00E9607E" w:rsidP="00E9607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E9607E" w:rsidRPr="00045F42" w:rsidRDefault="00E9607E" w:rsidP="00E9607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07E" w:rsidRPr="00CC3970" w:rsidRDefault="00E9607E" w:rsidP="00E960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показателя, характеризующего цель</w:t>
      </w:r>
      <w:r w:rsidRPr="0089328B">
        <w:rPr>
          <w:rFonts w:ascii="Times New Roman" w:hAnsi="Times New Roman" w:cs="Times New Roman"/>
          <w:sz w:val="28"/>
          <w:szCs w:val="28"/>
        </w:rPr>
        <w:t xml:space="preserve">(и)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E9607E" w:rsidRPr="00B67936" w:rsidRDefault="00E9607E" w:rsidP="00E960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9607E" w:rsidRPr="009E2F99" w:rsidTr="004F52DA">
        <w:tc>
          <w:tcPr>
            <w:tcW w:w="3190" w:type="dxa"/>
          </w:tcPr>
          <w:p w:rsidR="00E9607E" w:rsidRPr="002A19B5" w:rsidRDefault="00E9607E" w:rsidP="004F5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9B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E9607E" w:rsidRPr="002A19B5" w:rsidRDefault="00E9607E" w:rsidP="004F5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9B5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191" w:type="dxa"/>
          </w:tcPr>
          <w:p w:rsidR="00E9607E" w:rsidRPr="002A19B5" w:rsidRDefault="00E9607E" w:rsidP="004F52D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9B5">
              <w:rPr>
                <w:rFonts w:ascii="Times New Roman" w:hAnsi="Times New Roman"/>
                <w:sz w:val="28"/>
                <w:szCs w:val="28"/>
              </w:rPr>
              <w:t>СД</w:t>
            </w:r>
            <w:r w:rsidRPr="002A19B5">
              <w:rPr>
                <w:rFonts w:ascii="Times New Roman" w:hAnsi="Times New Roman"/>
                <w:sz w:val="28"/>
                <w:szCs w:val="28"/>
                <w:vertAlign w:val="subscript"/>
              </w:rPr>
              <w:t>гппз</w:t>
            </w:r>
            <w:r w:rsidRPr="002A19B5">
              <w:rPr>
                <w:rFonts w:ascii="Times New Roman" w:hAnsi="Times New Roman"/>
                <w:sz w:val="28"/>
                <w:szCs w:val="28"/>
              </w:rPr>
              <w:t xml:space="preserve"> = ЗП</w:t>
            </w:r>
            <w:r w:rsidRPr="002A19B5">
              <w:rPr>
                <w:rFonts w:ascii="Times New Roman" w:hAnsi="Times New Roman"/>
                <w:sz w:val="28"/>
                <w:szCs w:val="28"/>
                <w:vertAlign w:val="subscript"/>
              </w:rPr>
              <w:t>гпф</w:t>
            </w:r>
            <w:r w:rsidRPr="002A19B5">
              <w:rPr>
                <w:rFonts w:ascii="Times New Roman" w:hAnsi="Times New Roman"/>
                <w:sz w:val="28"/>
                <w:szCs w:val="28"/>
              </w:rPr>
              <w:t xml:space="preserve"> / ЗП</w:t>
            </w:r>
            <w:r w:rsidRPr="002A19B5">
              <w:rPr>
                <w:rFonts w:ascii="Times New Roman" w:hAnsi="Times New Roman"/>
                <w:sz w:val="28"/>
                <w:szCs w:val="28"/>
                <w:vertAlign w:val="subscript"/>
              </w:rPr>
              <w:t>гпп</w:t>
            </w:r>
            <w:r w:rsidRPr="002A19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9607E" w:rsidRPr="002A19B5" w:rsidRDefault="00E9607E" w:rsidP="004F52D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07E" w:rsidRPr="009E2F99" w:rsidTr="004F52DA">
        <w:tc>
          <w:tcPr>
            <w:tcW w:w="3190" w:type="dxa"/>
            <w:vMerge w:val="restart"/>
          </w:tcPr>
          <w:p w:rsidR="00E9607E" w:rsidRPr="002A19B5" w:rsidRDefault="00E9607E" w:rsidP="004F52D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19B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</w:t>
            </w:r>
          </w:p>
          <w:p w:rsidR="00E9607E" w:rsidRPr="002A19B5" w:rsidRDefault="00E9607E" w:rsidP="00E96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9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«Реализация муниципальной политики на территории муниципального образования </w:t>
            </w:r>
            <w:r w:rsidR="00115744">
              <w:rPr>
                <w:rFonts w:ascii="Times New Roman" w:hAnsi="Times New Roman"/>
                <w:b/>
                <w:i/>
                <w:sz w:val="24"/>
                <w:szCs w:val="24"/>
              </w:rPr>
              <w:t>Бурунчинский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A19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сельсовет Саракташского района Оренбургской области»</w:t>
            </w:r>
          </w:p>
        </w:tc>
        <w:tc>
          <w:tcPr>
            <w:tcW w:w="3190" w:type="dxa"/>
          </w:tcPr>
          <w:p w:rsidR="00E9607E" w:rsidRPr="002A19B5" w:rsidRDefault="00E9607E" w:rsidP="004F52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9B5">
              <w:rPr>
                <w:rFonts w:ascii="Times New Roman" w:hAnsi="Times New Roman"/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3191" w:type="dxa"/>
          </w:tcPr>
          <w:p w:rsidR="00E9607E" w:rsidRPr="002A19B5" w:rsidRDefault="00E9607E" w:rsidP="004F52D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9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9E2F99" w:rsidTr="004F52DA">
        <w:tc>
          <w:tcPr>
            <w:tcW w:w="3190" w:type="dxa"/>
            <w:vMerge/>
          </w:tcPr>
          <w:p w:rsidR="00E9607E" w:rsidRPr="002A19B5" w:rsidRDefault="00E9607E" w:rsidP="004F5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607E" w:rsidRPr="002A19B5" w:rsidRDefault="00E9607E" w:rsidP="004F52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9B5">
              <w:rPr>
                <w:rFonts w:ascii="Times New Roman" w:hAnsi="Times New Roman"/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3191" w:type="dxa"/>
          </w:tcPr>
          <w:p w:rsidR="00E9607E" w:rsidRPr="002A19B5" w:rsidRDefault="00E9607E" w:rsidP="004F52D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9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07E" w:rsidRPr="009E2F99" w:rsidTr="004F52DA">
        <w:tc>
          <w:tcPr>
            <w:tcW w:w="3190" w:type="dxa"/>
            <w:vMerge/>
          </w:tcPr>
          <w:p w:rsidR="00E9607E" w:rsidRPr="002A19B5" w:rsidRDefault="00E9607E" w:rsidP="004F5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607E" w:rsidRPr="002A19B5" w:rsidRDefault="00E9607E" w:rsidP="004F5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19B5">
              <w:rPr>
                <w:rFonts w:ascii="Times New Roman" w:hAnsi="Times New Roman"/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3191" w:type="dxa"/>
          </w:tcPr>
          <w:p w:rsidR="00E9607E" w:rsidRPr="002A19B5" w:rsidRDefault="00E9607E" w:rsidP="004F52D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9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9607E" w:rsidRPr="00CC3970" w:rsidRDefault="00E9607E" w:rsidP="00E9607E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рассчитывается по следующей формуле:</w:t>
      </w:r>
    </w:p>
    <w:p w:rsidR="00E9607E" w:rsidRPr="00045F42" w:rsidRDefault="00E9607E" w:rsidP="00E9607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07E" w:rsidRPr="00045F42" w:rsidRDefault="00E9607E" w:rsidP="00E9607E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25"/>
          <w:sz w:val="28"/>
          <w:szCs w:val="28"/>
        </w:rPr>
        <w:lastRenderedPageBreak/>
        <w:drawing>
          <wp:inline distT="0" distB="0" distL="0" distR="0">
            <wp:extent cx="1630680" cy="441960"/>
            <wp:effectExtent l="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7E" w:rsidRPr="00045F42" w:rsidRDefault="00E9607E" w:rsidP="00E9607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07E" w:rsidRPr="00CC3970" w:rsidRDefault="00E9607E" w:rsidP="00E960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достижения планового значения показателя, характеризующего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 - число показателей, характеризующих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607E" w:rsidRPr="002A19B5" w:rsidRDefault="00E9607E" w:rsidP="00E960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19B5">
        <w:rPr>
          <w:rFonts w:ascii="Times New Roman" w:hAnsi="Times New Roman"/>
          <w:sz w:val="28"/>
          <w:szCs w:val="28"/>
        </w:rPr>
        <w:t>Степень реализации программы рассчитывается по формуле:</w:t>
      </w:r>
    </w:p>
    <w:p w:rsidR="00E9607E" w:rsidRPr="002A19B5" w:rsidRDefault="00E9607E" w:rsidP="00E960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E9607E" w:rsidRPr="002A19B5" w:rsidRDefault="00E9607E" w:rsidP="00E960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A19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2A19B5">
        <w:rPr>
          <w:rFonts w:ascii="Times New Roman" w:hAnsi="Times New Roman"/>
          <w:sz w:val="20"/>
          <w:szCs w:val="20"/>
          <w:lang w:val="en-US"/>
        </w:rPr>
        <w:t>N</w:t>
      </w:r>
    </w:p>
    <w:p w:rsidR="00E9607E" w:rsidRPr="002A19B5" w:rsidRDefault="00E9607E" w:rsidP="00E9607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2A19B5">
        <w:rPr>
          <w:rFonts w:ascii="Times New Roman" w:hAnsi="Times New Roman"/>
          <w:sz w:val="28"/>
          <w:szCs w:val="28"/>
        </w:rPr>
        <w:t>СР</w:t>
      </w:r>
      <w:r w:rsidRPr="002A19B5">
        <w:rPr>
          <w:rFonts w:ascii="Times New Roman" w:hAnsi="Times New Roman"/>
          <w:sz w:val="28"/>
          <w:szCs w:val="28"/>
          <w:vertAlign w:val="subscript"/>
        </w:rPr>
        <w:t>мп</w:t>
      </w:r>
      <w:r w:rsidRPr="002A19B5">
        <w:rPr>
          <w:rFonts w:ascii="Times New Roman" w:hAnsi="Times New Roman"/>
          <w:sz w:val="28"/>
          <w:szCs w:val="28"/>
        </w:rPr>
        <w:t xml:space="preserve"> = </w:t>
      </w:r>
      <w:r w:rsidRPr="002A19B5">
        <w:rPr>
          <w:rFonts w:ascii="Times New Roman" w:hAnsi="Times New Roman"/>
          <w:sz w:val="32"/>
          <w:szCs w:val="32"/>
        </w:rPr>
        <w:t>∑</w:t>
      </w:r>
      <w:r w:rsidRPr="002A19B5">
        <w:rPr>
          <w:rFonts w:ascii="Times New Roman" w:hAnsi="Times New Roman"/>
          <w:sz w:val="28"/>
          <w:szCs w:val="28"/>
        </w:rPr>
        <w:t>СД</w:t>
      </w:r>
      <w:r w:rsidRPr="002A19B5">
        <w:rPr>
          <w:rFonts w:ascii="Times New Roman" w:hAnsi="Times New Roman"/>
          <w:sz w:val="28"/>
          <w:szCs w:val="28"/>
          <w:vertAlign w:val="subscript"/>
        </w:rPr>
        <w:t>мппз</w:t>
      </w:r>
      <w:r w:rsidRPr="002A19B5">
        <w:rPr>
          <w:rFonts w:ascii="Times New Roman" w:hAnsi="Times New Roman"/>
          <w:sz w:val="28"/>
          <w:szCs w:val="28"/>
        </w:rPr>
        <w:t>/М</w:t>
      </w:r>
    </w:p>
    <w:p w:rsidR="00E9607E" w:rsidRPr="002A19B5" w:rsidRDefault="00E9607E" w:rsidP="00E960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A19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E9607E" w:rsidRPr="002A19B5" w:rsidRDefault="00E9607E" w:rsidP="00E9607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A19B5">
        <w:rPr>
          <w:rFonts w:ascii="Times New Roman" w:hAnsi="Times New Roman"/>
          <w:sz w:val="28"/>
          <w:szCs w:val="28"/>
        </w:rPr>
        <w:t>СР</w:t>
      </w:r>
      <w:r w:rsidRPr="002A19B5">
        <w:rPr>
          <w:rFonts w:ascii="Times New Roman" w:hAnsi="Times New Roman"/>
          <w:sz w:val="28"/>
          <w:szCs w:val="28"/>
          <w:vertAlign w:val="subscript"/>
        </w:rPr>
        <w:t>мп</w:t>
      </w:r>
      <w:r w:rsidRPr="002A19B5">
        <w:rPr>
          <w:rFonts w:ascii="Times New Roman" w:hAnsi="Times New Roman"/>
          <w:sz w:val="28"/>
          <w:szCs w:val="28"/>
        </w:rPr>
        <w:t xml:space="preserve"> =(1+1+1)/3</w:t>
      </w:r>
    </w:p>
    <w:p w:rsidR="00E9607E" w:rsidRPr="002A19B5" w:rsidRDefault="00E9607E" w:rsidP="00E9607E">
      <w:pPr>
        <w:jc w:val="center"/>
        <w:rPr>
          <w:rFonts w:ascii="Times New Roman" w:hAnsi="Times New Roman"/>
          <w:sz w:val="28"/>
          <w:szCs w:val="28"/>
        </w:rPr>
      </w:pPr>
      <w:r w:rsidRPr="002A19B5">
        <w:rPr>
          <w:rFonts w:ascii="Times New Roman" w:hAnsi="Times New Roman"/>
          <w:sz w:val="28"/>
          <w:szCs w:val="28"/>
        </w:rPr>
        <w:t>СР</w:t>
      </w:r>
      <w:r w:rsidRPr="002A19B5">
        <w:rPr>
          <w:rFonts w:ascii="Times New Roman" w:hAnsi="Times New Roman"/>
          <w:sz w:val="28"/>
          <w:szCs w:val="28"/>
          <w:vertAlign w:val="subscript"/>
        </w:rPr>
        <w:t>мп</w:t>
      </w:r>
      <w:r w:rsidRPr="002A19B5">
        <w:rPr>
          <w:rFonts w:ascii="Times New Roman" w:hAnsi="Times New Roman"/>
          <w:sz w:val="28"/>
          <w:szCs w:val="28"/>
        </w:rPr>
        <w:t xml:space="preserve"> =1</w:t>
      </w:r>
    </w:p>
    <w:p w:rsidR="00E9607E" w:rsidRDefault="00E9607E" w:rsidP="00E9607E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22886">
        <w:rPr>
          <w:rFonts w:ascii="Times New Roman" w:hAnsi="Times New Roman"/>
          <w:b/>
          <w:sz w:val="28"/>
          <w:szCs w:val="28"/>
        </w:rPr>
        <w:t>.Оценка эффективности реализации муниципальной программы</w:t>
      </w:r>
    </w:p>
    <w:p w:rsidR="00E9607E" w:rsidRDefault="00E9607E" w:rsidP="00E960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оценивается в зависимости от значений оценки степени достижения </w:t>
      </w:r>
      <w:r w:rsidRPr="002343E4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оценки эффективности реализации ее структурных элементов по следующей формуле:</w:t>
      </w:r>
    </w:p>
    <w:p w:rsidR="00E9607E" w:rsidRPr="00487043" w:rsidRDefault="00E9607E" w:rsidP="00E9607E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87043">
        <w:rPr>
          <w:rFonts w:ascii="Times New Roman" w:hAnsi="Times New Roman"/>
          <w:sz w:val="20"/>
          <w:szCs w:val="20"/>
        </w:rPr>
        <w:t xml:space="preserve">  </w:t>
      </w:r>
      <w:r w:rsidRPr="00487043">
        <w:rPr>
          <w:rFonts w:ascii="Times New Roman" w:hAnsi="Times New Roman"/>
          <w:sz w:val="20"/>
          <w:szCs w:val="20"/>
          <w:lang w:val="en-US"/>
        </w:rPr>
        <w:t>j</w:t>
      </w:r>
    </w:p>
    <w:p w:rsidR="00E9607E" w:rsidRPr="00487043" w:rsidRDefault="00E9607E" w:rsidP="00E9607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</w:t>
      </w:r>
      <w:r w:rsidRPr="00487043">
        <w:rPr>
          <w:rFonts w:ascii="Times New Roman" w:hAnsi="Times New Roman"/>
          <w:sz w:val="28"/>
          <w:szCs w:val="28"/>
          <w:vertAlign w:val="subscript"/>
        </w:rPr>
        <w:t>п</w:t>
      </w:r>
      <w:r w:rsidRPr="00487043">
        <w:rPr>
          <w:rFonts w:ascii="Times New Roman" w:hAnsi="Times New Roman"/>
          <w:sz w:val="28"/>
          <w:szCs w:val="28"/>
        </w:rPr>
        <w:t xml:space="preserve"> = 0,5*СР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 w:rsidRPr="00487043">
        <w:rPr>
          <w:rFonts w:ascii="Times New Roman" w:hAnsi="Times New Roman"/>
          <w:sz w:val="28"/>
          <w:szCs w:val="28"/>
        </w:rPr>
        <w:t xml:space="preserve"> + 0,5*∑</w:t>
      </w:r>
      <w:r w:rsidRPr="00451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/>
          <w:color w:val="000000"/>
          <w:sz w:val="28"/>
          <w:szCs w:val="28"/>
        </w:rPr>
        <w:t>ЭР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сэ</w:t>
      </w:r>
      <w:r w:rsidRPr="00487043">
        <w:rPr>
          <w:rFonts w:ascii="Times New Roman" w:hAnsi="Times New Roman"/>
          <w:sz w:val="28"/>
          <w:szCs w:val="28"/>
        </w:rPr>
        <w:t>, где:</w:t>
      </w:r>
    </w:p>
    <w:p w:rsidR="00E9607E" w:rsidRPr="00487043" w:rsidRDefault="00E9607E" w:rsidP="00E9607E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87043">
        <w:rPr>
          <w:rFonts w:ascii="Times New Roman" w:hAnsi="Times New Roman"/>
          <w:sz w:val="20"/>
          <w:szCs w:val="20"/>
        </w:rPr>
        <w:t xml:space="preserve">  1</w:t>
      </w:r>
    </w:p>
    <w:p w:rsidR="00E9607E" w:rsidRPr="00045F42" w:rsidRDefault="003B651D" w:rsidP="00E9607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229235</wp:posOffset>
                </wp:positionV>
                <wp:extent cx="628015" cy="41465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07E" w:rsidRDefault="00E9607E" w:rsidP="00E960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5.9pt;margin-top:18.05pt;width:49.45pt;height:3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" filled="f" stroked="f">
                <v:textbox style="mso-fit-shape-to-text:t">
                  <w:txbxContent>
                    <w:p w:rsidR="00E9607E" w:rsidRDefault="00E9607E" w:rsidP="00E9607E"/>
                  </w:txbxContent>
                </v:textbox>
              </v:shape>
            </w:pict>
          </mc:Fallback>
        </mc:AlternateContent>
      </w:r>
    </w:p>
    <w:p w:rsidR="00E9607E" w:rsidRPr="00CC3970" w:rsidRDefault="00E9607E" w:rsidP="00E960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E9607E" w:rsidRPr="00CC3970" w:rsidRDefault="00E9607E" w:rsidP="00E960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E9607E" w:rsidRPr="009E2F99" w:rsidRDefault="00E9607E" w:rsidP="00E9607E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607E" w:rsidRPr="009E2F99" w:rsidRDefault="00E9607E" w:rsidP="00E9607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9E2F99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</w:t>
      </w:r>
    </w:p>
    <w:p w:rsidR="00E9607E" w:rsidRPr="002A19B5" w:rsidRDefault="00E9607E" w:rsidP="00E9607E">
      <w:pPr>
        <w:ind w:left="852"/>
        <w:jc w:val="center"/>
        <w:rPr>
          <w:rFonts w:ascii="Times New Roman" w:hAnsi="Times New Roman"/>
          <w:sz w:val="28"/>
          <w:szCs w:val="28"/>
        </w:rPr>
      </w:pPr>
      <w:r w:rsidRPr="002A19B5">
        <w:rPr>
          <w:rFonts w:ascii="Times New Roman" w:hAnsi="Times New Roman"/>
          <w:sz w:val="28"/>
          <w:szCs w:val="28"/>
        </w:rPr>
        <w:t>ЭР</w:t>
      </w:r>
      <w:r w:rsidRPr="002A19B5">
        <w:rPr>
          <w:rFonts w:ascii="Times New Roman" w:hAnsi="Times New Roman"/>
          <w:sz w:val="28"/>
          <w:szCs w:val="28"/>
          <w:vertAlign w:val="subscript"/>
        </w:rPr>
        <w:t>гп</w:t>
      </w:r>
      <w:r w:rsidRPr="002A19B5">
        <w:rPr>
          <w:rFonts w:ascii="Times New Roman" w:hAnsi="Times New Roman"/>
          <w:sz w:val="28"/>
          <w:szCs w:val="28"/>
        </w:rPr>
        <w:t xml:space="preserve"> =0,5*1+0,5*(8/1/6)</w:t>
      </w:r>
    </w:p>
    <w:p w:rsidR="00E9607E" w:rsidRPr="002A19B5" w:rsidRDefault="00E9607E" w:rsidP="00E9607E">
      <w:pPr>
        <w:ind w:left="852"/>
        <w:jc w:val="center"/>
        <w:rPr>
          <w:rFonts w:ascii="Times New Roman" w:hAnsi="Times New Roman"/>
          <w:sz w:val="28"/>
          <w:szCs w:val="28"/>
        </w:rPr>
      </w:pPr>
      <w:r w:rsidRPr="002A19B5">
        <w:rPr>
          <w:rFonts w:ascii="Times New Roman" w:hAnsi="Times New Roman"/>
          <w:sz w:val="28"/>
          <w:szCs w:val="28"/>
        </w:rPr>
        <w:t>ЭР</w:t>
      </w:r>
      <w:r w:rsidRPr="002A19B5">
        <w:rPr>
          <w:rFonts w:ascii="Times New Roman" w:hAnsi="Times New Roman"/>
          <w:sz w:val="28"/>
          <w:szCs w:val="28"/>
          <w:vertAlign w:val="subscript"/>
        </w:rPr>
        <w:t>гп</w:t>
      </w:r>
      <w:r w:rsidRPr="002A19B5">
        <w:rPr>
          <w:rFonts w:ascii="Times New Roman" w:hAnsi="Times New Roman"/>
          <w:sz w:val="28"/>
          <w:szCs w:val="28"/>
        </w:rPr>
        <w:t xml:space="preserve"> =1,2</w:t>
      </w:r>
    </w:p>
    <w:p w:rsidR="00E9607E" w:rsidRPr="0036420E" w:rsidRDefault="00E9607E" w:rsidP="00E9607E">
      <w:pPr>
        <w:jc w:val="both"/>
        <w:rPr>
          <w:rFonts w:ascii="Times New Roman" w:hAnsi="Times New Roman"/>
          <w:sz w:val="28"/>
          <w:szCs w:val="28"/>
        </w:rPr>
      </w:pPr>
      <w:r w:rsidRPr="0036420E">
        <w:rPr>
          <w:rFonts w:ascii="Times New Roman" w:hAnsi="Times New Roman"/>
          <w:sz w:val="28"/>
          <w:szCs w:val="28"/>
        </w:rPr>
        <w:t xml:space="preserve">В результате проведенного мониторинга и оценки эффективности реализации муниципальной </w:t>
      </w:r>
      <w:r w:rsidRPr="0036420E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115744">
        <w:rPr>
          <w:rFonts w:ascii="Times New Roman" w:hAnsi="Times New Roman"/>
          <w:sz w:val="28"/>
          <w:szCs w:val="28"/>
        </w:rPr>
        <w:t>Бурунчинский</w:t>
      </w:r>
      <w:r w:rsidRPr="0036420E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области»</w:t>
      </w:r>
      <w:r w:rsidRPr="0036420E">
        <w:rPr>
          <w:rFonts w:ascii="Times New Roman" w:hAnsi="Times New Roman"/>
          <w:sz w:val="28"/>
          <w:szCs w:val="28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E10901" w:rsidRDefault="00E10901" w:rsidP="00E10901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E10901" w:rsidRDefault="00E10901" w:rsidP="00E10901">
      <w:pPr>
        <w:contextualSpacing/>
        <w:rPr>
          <w:sz w:val="28"/>
          <w:szCs w:val="28"/>
        </w:rPr>
      </w:pPr>
    </w:p>
    <w:p w:rsidR="00E10901" w:rsidRDefault="00E10901" w:rsidP="00E10901">
      <w:pPr>
        <w:ind w:firstLine="709"/>
        <w:contextualSpacing/>
        <w:rPr>
          <w:sz w:val="28"/>
          <w:szCs w:val="28"/>
        </w:rPr>
        <w:sectPr w:rsidR="00E10901" w:rsidSect="00DB0E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0901" w:rsidRDefault="00E10901" w:rsidP="00E10901">
      <w:pPr>
        <w:contextualSpacing/>
        <w:rPr>
          <w:sz w:val="28"/>
          <w:szCs w:val="28"/>
        </w:rPr>
      </w:pPr>
    </w:p>
    <w:p w:rsidR="00E10901" w:rsidRPr="00F66A47" w:rsidRDefault="00E10901" w:rsidP="00E10901">
      <w:pPr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F66A47">
        <w:rPr>
          <w:rFonts w:ascii="Times New Roman" w:hAnsi="Times New Roman"/>
          <w:sz w:val="20"/>
          <w:szCs w:val="20"/>
        </w:rPr>
        <w:t>СВЕДЕНИЯ</w:t>
      </w:r>
    </w:p>
    <w:p w:rsidR="00E10901" w:rsidRPr="00F66A47" w:rsidRDefault="00E10901" w:rsidP="00E10901">
      <w:pPr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F66A47">
        <w:rPr>
          <w:rFonts w:ascii="Times New Roman" w:hAnsi="Times New Roman"/>
          <w:sz w:val="20"/>
          <w:szCs w:val="20"/>
        </w:rPr>
        <w:t>о достижении зн</w:t>
      </w:r>
      <w:r>
        <w:rPr>
          <w:rFonts w:ascii="Times New Roman" w:hAnsi="Times New Roman"/>
          <w:sz w:val="20"/>
          <w:szCs w:val="20"/>
        </w:rPr>
        <w:t xml:space="preserve">ачений показателей </w:t>
      </w:r>
      <w:r w:rsidRPr="00F66A47">
        <w:rPr>
          <w:rFonts w:ascii="Times New Roman" w:hAnsi="Times New Roman"/>
          <w:sz w:val="20"/>
          <w:szCs w:val="20"/>
        </w:rPr>
        <w:t xml:space="preserve"> муниципальной программы</w:t>
      </w:r>
    </w:p>
    <w:tbl>
      <w:tblPr>
        <w:tblW w:w="14874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6116"/>
        <w:gridCol w:w="1620"/>
        <w:gridCol w:w="61"/>
        <w:gridCol w:w="1134"/>
        <w:gridCol w:w="965"/>
        <w:gridCol w:w="27"/>
        <w:gridCol w:w="850"/>
        <w:gridCol w:w="3626"/>
      </w:tblGrid>
      <w:tr w:rsidR="00E10901" w:rsidRPr="00F66A47" w:rsidTr="00DB0EED">
        <w:tc>
          <w:tcPr>
            <w:tcW w:w="475" w:type="dxa"/>
            <w:vMerge w:val="restart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116" w:type="dxa"/>
            <w:vMerge w:val="restart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6663" w:type="dxa"/>
            <w:gridSpan w:val="6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</w:tc>
      </w:tr>
      <w:tr w:rsidR="00E10901" w:rsidRPr="00F66A47" w:rsidTr="00DB0EED">
        <w:tc>
          <w:tcPr>
            <w:tcW w:w="475" w:type="dxa"/>
            <w:vMerge/>
            <w:vAlign w:val="center"/>
          </w:tcPr>
          <w:p w:rsidR="00E10901" w:rsidRPr="00F66A47" w:rsidRDefault="00E10901" w:rsidP="00DB0E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6" w:type="dxa"/>
            <w:vMerge/>
            <w:vAlign w:val="center"/>
          </w:tcPr>
          <w:p w:rsidR="00E10901" w:rsidRPr="00F66A47" w:rsidRDefault="00E10901" w:rsidP="00DB0E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E10901" w:rsidRPr="00F66A47" w:rsidRDefault="00E10901" w:rsidP="00DB0E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</w:tcPr>
          <w:p w:rsidR="00E10901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65" w:type="dxa"/>
          </w:tcPr>
          <w:p w:rsidR="00E10901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77" w:type="dxa"/>
            <w:gridSpan w:val="2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на отчетную дату 2023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E10901" w:rsidRPr="00F66A47" w:rsidTr="00DB0EED">
        <w:tc>
          <w:tcPr>
            <w:tcW w:w="475" w:type="dxa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16" w:type="dxa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gridSpan w:val="2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5" w:type="dxa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gridSpan w:val="2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10901" w:rsidRPr="00F66A47" w:rsidTr="00DB0EED">
        <w:tc>
          <w:tcPr>
            <w:tcW w:w="475" w:type="dxa"/>
          </w:tcPr>
          <w:p w:rsidR="00E10901" w:rsidRPr="00F66A47" w:rsidRDefault="00E10901" w:rsidP="00DB0EE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99" w:type="dxa"/>
            <w:gridSpan w:val="8"/>
          </w:tcPr>
          <w:p w:rsidR="00E10901" w:rsidRDefault="00E10901" w:rsidP="00B26C3B">
            <w:pPr>
              <w:jc w:val="center"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 xml:space="preserve">Цель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 w:val="16"/>
                <w:szCs w:val="16"/>
              </w:rPr>
              <w:t xml:space="preserve"> программы </w:t>
            </w:r>
            <w:r w:rsidR="00115744">
              <w:rPr>
                <w:rFonts w:ascii="Times New Roman" w:hAnsi="Times New Roman"/>
                <w:color w:val="22272F"/>
                <w:sz w:val="16"/>
                <w:szCs w:val="16"/>
              </w:rPr>
              <w:t>Бурунчинского</w:t>
            </w:r>
            <w:r w:rsidR="00B26C3B">
              <w:rPr>
                <w:rFonts w:ascii="Times New Roman" w:hAnsi="Times New Roman"/>
                <w:color w:val="22272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</w:rPr>
              <w:t>сельсовета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115744">
              <w:rPr>
                <w:rFonts w:ascii="Times New Roman" w:hAnsi="Times New Roman"/>
                <w:sz w:val="16"/>
                <w:szCs w:val="16"/>
              </w:rPr>
              <w:t>Бурунчинский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  <w:r>
              <w:rPr>
                <w:rFonts w:ascii="Times New Roman" w:hAnsi="Times New Roman"/>
                <w:color w:val="22272F"/>
                <w:sz w:val="16"/>
                <w:szCs w:val="16"/>
              </w:rPr>
              <w:t>»</w:t>
            </w:r>
          </w:p>
        </w:tc>
      </w:tr>
      <w:tr w:rsidR="00B26C3B" w:rsidRPr="00F66A47" w:rsidTr="00DB0EED">
        <w:tc>
          <w:tcPr>
            <w:tcW w:w="475" w:type="dxa"/>
          </w:tcPr>
          <w:p w:rsidR="00B26C3B" w:rsidRDefault="00B26C3B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2.</w:t>
            </w:r>
          </w:p>
        </w:tc>
        <w:tc>
          <w:tcPr>
            <w:tcW w:w="6116" w:type="dxa"/>
          </w:tcPr>
          <w:p w:rsidR="00B26C3B" w:rsidRDefault="00B26C3B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1681" w:type="dxa"/>
            <w:gridSpan w:val="2"/>
          </w:tcPr>
          <w:p w:rsidR="00B26C3B" w:rsidRDefault="00B26C3B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B26C3B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</w:tcPr>
          <w:p w:rsidR="00B26C3B" w:rsidRDefault="006F572E">
            <w:r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26C3B" w:rsidRDefault="006F572E">
            <w:r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3626" w:type="dxa"/>
          </w:tcPr>
          <w:p w:rsidR="00B26C3B" w:rsidRPr="00F66A47" w:rsidRDefault="00B26C3B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134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4.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Pr="00F66A47" w:rsidRDefault="006F572E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285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7.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850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5,3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237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8.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Pr="00EF0288" w:rsidRDefault="006F572E" w:rsidP="00DB0EE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Pr="00EF0288" w:rsidRDefault="006F572E" w:rsidP="00DB0EE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227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9.</w:t>
            </w:r>
          </w:p>
        </w:tc>
        <w:tc>
          <w:tcPr>
            <w:tcW w:w="6116" w:type="dxa"/>
          </w:tcPr>
          <w:p w:rsidR="00E10901" w:rsidRDefault="00E10901" w:rsidP="00B26C3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благоустройства территории </w:t>
            </w:r>
            <w:r w:rsidR="00115744">
              <w:rPr>
                <w:rFonts w:ascii="Times New Roman" w:hAnsi="Times New Roman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391,1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391,1</w:t>
            </w:r>
          </w:p>
        </w:tc>
        <w:tc>
          <w:tcPr>
            <w:tcW w:w="850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391,1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746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276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11.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E10901" w:rsidRDefault="00E10901" w:rsidP="006F572E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:rsidR="00E10901" w:rsidRDefault="00E10901" w:rsidP="006F572E"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10901" w:rsidRDefault="00E10901" w:rsidP="006F572E"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454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12.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559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(да – 1, нет – 0)</w:t>
            </w:r>
          </w:p>
        </w:tc>
        <w:tc>
          <w:tcPr>
            <w:tcW w:w="1134" w:type="dxa"/>
          </w:tcPr>
          <w:p w:rsidR="00E10901" w:rsidRDefault="00E10901" w:rsidP="00DB0EE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992" w:type="dxa"/>
            <w:gridSpan w:val="2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Да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559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14.</w:t>
            </w:r>
          </w:p>
        </w:tc>
        <w:tc>
          <w:tcPr>
            <w:tcW w:w="6116" w:type="dxa"/>
          </w:tcPr>
          <w:p w:rsidR="00E10901" w:rsidRDefault="00E10901" w:rsidP="00DB0EE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  <w:t xml:space="preserve">Уровень износа: </w:t>
            </w:r>
          </w:p>
          <w:p w:rsidR="00E10901" w:rsidRDefault="00E10901" w:rsidP="00DB0EE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  <w:t xml:space="preserve">тепловых сетей; </w:t>
            </w:r>
          </w:p>
          <w:p w:rsidR="00E10901" w:rsidRDefault="00E10901" w:rsidP="00DB0EE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  <w:t>водопроводных сетей;</w:t>
            </w:r>
          </w:p>
          <w:p w:rsidR="00E10901" w:rsidRDefault="00E10901" w:rsidP="00DB0EE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  <w:t>канализационных сетей;</w:t>
            </w:r>
          </w:p>
          <w:p w:rsidR="00E10901" w:rsidRDefault="00E10901" w:rsidP="00DB0EE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  <w:t xml:space="preserve">котельных; </w:t>
            </w:r>
          </w:p>
          <w:p w:rsidR="00E10901" w:rsidRDefault="00E10901" w:rsidP="00DB0EE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  <w:t xml:space="preserve">насосных станций водопровода; </w:t>
            </w:r>
          </w:p>
          <w:p w:rsidR="00E10901" w:rsidRDefault="00E10901" w:rsidP="00DB0EE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ar-SA"/>
              </w:rPr>
              <w:t>очистных сооружений канализации.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559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lastRenderedPageBreak/>
              <w:t>15.</w:t>
            </w:r>
          </w:p>
        </w:tc>
        <w:tc>
          <w:tcPr>
            <w:tcW w:w="6116" w:type="dxa"/>
          </w:tcPr>
          <w:p w:rsidR="00E10901" w:rsidRDefault="00E10901" w:rsidP="00DB0EED">
            <w:pPr>
              <w:pStyle w:val="a3"/>
              <w:contextualSpacing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210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210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210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746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16.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3</w:t>
            </w:r>
            <w:r w:rsidR="00E10901">
              <w:rPr>
                <w:rFonts w:ascii="Times New Roman" w:hAnsi="Times New Roman"/>
                <w:color w:val="22272F"/>
                <w:sz w:val="16"/>
                <w:szCs w:val="16"/>
              </w:rPr>
              <w:t>00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261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17.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>
              <w:rPr>
                <w:rFonts w:ascii="Times New Roman" w:hAnsi="Times New Roman"/>
                <w:sz w:val="16"/>
                <w:szCs w:val="16"/>
              </w:rPr>
              <w:t>иблиотек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E10901">
              <w:rPr>
                <w:rFonts w:ascii="Times New Roman" w:hAnsi="Times New Roman"/>
                <w:color w:val="22272F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E10901">
              <w:rPr>
                <w:rFonts w:ascii="Times New Roman" w:hAnsi="Times New Roman"/>
                <w:color w:val="22272F"/>
                <w:sz w:val="16"/>
                <w:szCs w:val="16"/>
              </w:rPr>
              <w:t>00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E10901">
              <w:rPr>
                <w:rFonts w:ascii="Times New Roman" w:hAnsi="Times New Roman"/>
                <w:color w:val="22272F"/>
                <w:sz w:val="16"/>
                <w:szCs w:val="16"/>
              </w:rPr>
              <w:t>00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278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18.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посетителей музейных учреждений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577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19.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E10901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E10901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529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6116" w:type="dxa"/>
          </w:tcPr>
          <w:p w:rsidR="00E10901" w:rsidRDefault="00E10901" w:rsidP="00DB0EED">
            <w:pPr>
              <w:contextualSpacing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493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21.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561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347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23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 (единиц в год)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289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24.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E10901" w:rsidRDefault="006F572E" w:rsidP="00DB0EED">
            <w:pPr>
              <w:tabs>
                <w:tab w:val="left" w:pos="768"/>
              </w:tabs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27</w:t>
            </w:r>
            <w:r w:rsidR="00E10901">
              <w:rPr>
                <w:rFonts w:ascii="Times New Roman" w:hAnsi="Times New Roman"/>
                <w:color w:val="22272F"/>
                <w:sz w:val="16"/>
                <w:szCs w:val="16"/>
              </w:rPr>
              <w:tab/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24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314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25.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(да – 1, нет – 0)</w:t>
            </w:r>
          </w:p>
        </w:tc>
        <w:tc>
          <w:tcPr>
            <w:tcW w:w="1134" w:type="dxa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gridSpan w:val="2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314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26.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</w:tcPr>
          <w:p w:rsidR="00E10901" w:rsidRDefault="00E10901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:rsidR="00E10901" w:rsidRDefault="00E10901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314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27.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(да – 0, нет – 1)</w:t>
            </w:r>
          </w:p>
        </w:tc>
        <w:tc>
          <w:tcPr>
            <w:tcW w:w="1134" w:type="dxa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gridSpan w:val="2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314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28.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E10901" w:rsidRDefault="006F572E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291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29.</w:t>
            </w:r>
          </w:p>
        </w:tc>
        <w:tc>
          <w:tcPr>
            <w:tcW w:w="6116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1681" w:type="dxa"/>
            <w:gridSpan w:val="2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E10901" w:rsidRDefault="00E10901" w:rsidP="006F572E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="006F572E">
              <w:rPr>
                <w:rFonts w:ascii="Times New Roman" w:hAnsi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10901" w:rsidRDefault="006F572E" w:rsidP="00DB0EED">
            <w:r>
              <w:rPr>
                <w:rFonts w:ascii="Times New Roman" w:hAnsi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F66A47" w:rsidTr="00DB0EED">
        <w:trPr>
          <w:trHeight w:val="370"/>
        </w:trPr>
        <w:tc>
          <w:tcPr>
            <w:tcW w:w="475" w:type="dxa"/>
          </w:tcPr>
          <w:p w:rsidR="00E10901" w:rsidRDefault="00E10901" w:rsidP="00DB0EED">
            <w:pPr>
              <w:spacing w:line="240" w:lineRule="auto"/>
              <w:contextualSpacing/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30.</w:t>
            </w:r>
          </w:p>
        </w:tc>
        <w:tc>
          <w:tcPr>
            <w:tcW w:w="6116" w:type="dxa"/>
            <w:vAlign w:val="center"/>
          </w:tcPr>
          <w:p w:rsidR="00E10901" w:rsidRDefault="00E10901" w:rsidP="00DB0EED">
            <w:r>
              <w:rPr>
                <w:rFonts w:ascii="Times New Roman" w:hAnsi="Times New Roman"/>
                <w:sz w:val="16"/>
                <w:szCs w:val="16"/>
              </w:rPr>
              <w:t xml:space="preserve">Перечисление  межбюджетных трансфертов муниципальному району к плановым показателям </w:t>
            </w:r>
          </w:p>
        </w:tc>
        <w:tc>
          <w:tcPr>
            <w:tcW w:w="1681" w:type="dxa"/>
            <w:gridSpan w:val="2"/>
            <w:vAlign w:val="center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E10901" w:rsidRDefault="00E10901" w:rsidP="00DB0EE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626" w:type="dxa"/>
          </w:tcPr>
          <w:p w:rsidR="00E10901" w:rsidRPr="00F66A47" w:rsidRDefault="00E10901" w:rsidP="00DB0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0901" w:rsidRDefault="00E10901" w:rsidP="00E1090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E10901" w:rsidRDefault="00E10901" w:rsidP="00E1090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E10901" w:rsidRDefault="00E10901" w:rsidP="00E1090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E10901" w:rsidRDefault="00E10901" w:rsidP="00E1090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E10901" w:rsidRDefault="00E10901" w:rsidP="00E1090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E10901" w:rsidRDefault="00E10901" w:rsidP="00E1090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E10901" w:rsidRDefault="00E10901" w:rsidP="00E1090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E10901" w:rsidRPr="00F66A47" w:rsidRDefault="00E10901" w:rsidP="00E10901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E10901" w:rsidRPr="00F66A47" w:rsidRDefault="00E10901" w:rsidP="00E10901">
      <w:pPr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F66A47">
        <w:rPr>
          <w:rFonts w:ascii="Times New Roman" w:hAnsi="Times New Roman"/>
          <w:sz w:val="20"/>
          <w:szCs w:val="20"/>
        </w:rPr>
        <w:lastRenderedPageBreak/>
        <w:t>ОТЧЕТ</w:t>
      </w:r>
    </w:p>
    <w:p w:rsidR="00E10901" w:rsidRPr="00F66A47" w:rsidRDefault="00E10901" w:rsidP="00E10901">
      <w:pPr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F66A47">
        <w:rPr>
          <w:rFonts w:ascii="Times New Roman" w:hAnsi="Times New Roman"/>
          <w:sz w:val="20"/>
          <w:szCs w:val="20"/>
        </w:rPr>
        <w:t xml:space="preserve">об объемах финансирования муниципальной программы за счет средств бюджета </w:t>
      </w:r>
      <w:r w:rsidR="00115744">
        <w:rPr>
          <w:rFonts w:ascii="Times New Roman" w:hAnsi="Times New Roman"/>
          <w:sz w:val="20"/>
          <w:szCs w:val="20"/>
        </w:rPr>
        <w:t>Бурунчинского</w:t>
      </w:r>
      <w:r>
        <w:rPr>
          <w:rFonts w:ascii="Times New Roman" w:hAnsi="Times New Roman"/>
          <w:sz w:val="20"/>
          <w:szCs w:val="20"/>
        </w:rPr>
        <w:t xml:space="preserve"> сельсовета </w:t>
      </w:r>
      <w:r w:rsidRPr="00F66A47">
        <w:rPr>
          <w:rFonts w:ascii="Times New Roman" w:hAnsi="Times New Roman"/>
          <w:sz w:val="20"/>
          <w:szCs w:val="20"/>
        </w:rPr>
        <w:t>и привлекаемых на реализацию муниципальной программы</w:t>
      </w:r>
      <w:r w:rsidR="00980468">
        <w:rPr>
          <w:rFonts w:ascii="Times New Roman" w:hAnsi="Times New Roman"/>
          <w:sz w:val="20"/>
          <w:szCs w:val="20"/>
        </w:rPr>
        <w:t xml:space="preserve"> </w:t>
      </w:r>
      <w:r w:rsidRPr="00F66A47">
        <w:rPr>
          <w:rFonts w:ascii="Times New Roman" w:hAnsi="Times New Roman"/>
          <w:sz w:val="20"/>
          <w:szCs w:val="20"/>
        </w:rPr>
        <w:t xml:space="preserve">средств </w:t>
      </w:r>
    </w:p>
    <w:p w:rsidR="00B26C3B" w:rsidRPr="00F66A47" w:rsidRDefault="00E10901" w:rsidP="00E10901">
      <w:pPr>
        <w:spacing w:after="0"/>
        <w:rPr>
          <w:rFonts w:ascii="Times New Roman" w:hAnsi="Times New Roman"/>
          <w:sz w:val="20"/>
          <w:szCs w:val="20"/>
        </w:rPr>
      </w:pPr>
      <w:r w:rsidRPr="00F66A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980468">
        <w:rPr>
          <w:rFonts w:ascii="Times New Roman" w:hAnsi="Times New Roman"/>
          <w:sz w:val="20"/>
          <w:szCs w:val="20"/>
        </w:rPr>
        <w:t xml:space="preserve">     </w:t>
      </w:r>
    </w:p>
    <w:tbl>
      <w:tblPr>
        <w:tblW w:w="15669" w:type="dxa"/>
        <w:tblInd w:w="96" w:type="dxa"/>
        <w:tblLook w:val="04A0" w:firstRow="1" w:lastRow="0" w:firstColumn="1" w:lastColumn="0" w:noHBand="0" w:noVBand="1"/>
      </w:tblPr>
      <w:tblGrid>
        <w:gridCol w:w="910"/>
        <w:gridCol w:w="7324"/>
        <w:gridCol w:w="2039"/>
        <w:gridCol w:w="1275"/>
        <w:gridCol w:w="1275"/>
        <w:gridCol w:w="1572"/>
        <w:gridCol w:w="1274"/>
      </w:tblGrid>
      <w:tr w:rsidR="00B26C3B" w:rsidRPr="00B26C3B" w:rsidTr="00B26C3B">
        <w:trPr>
          <w:trHeight w:val="2628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B26C3B" w:rsidRPr="00B26C3B" w:rsidTr="00B26C3B">
        <w:trPr>
          <w:trHeight w:val="186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Утверждено сводной бюджетной росписью на отчетную дату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Утверждено в муниципальной программе на отчетную дату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</w:tr>
      <w:tr w:rsidR="00B26C3B" w:rsidRPr="00B26C3B" w:rsidTr="00B26C3B">
        <w:trPr>
          <w:trHeight w:val="2844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B26C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«</w:t>
            </w:r>
            <w:r w:rsidRPr="00B26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муниципальной политики на территории муниципального образования </w:t>
            </w:r>
            <w:r w:rsidR="00115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Бурунчинский</w:t>
            </w:r>
            <w:r w:rsidRPr="00B26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Саракташского района Оренбургской области</w:t>
            </w:r>
            <w:r w:rsidRPr="00B26C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306C1B" w:rsidRDefault="00306C1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0CD9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5690,559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0CD9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5690,559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0CD9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5657,607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1C785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128,500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1C785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128,500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1C785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128,500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1C785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128,500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7853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853" w:rsidRPr="00B26C3B" w:rsidRDefault="001C785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853" w:rsidRPr="00B26C3B" w:rsidRDefault="001C785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7853" w:rsidRPr="00B26C3B" w:rsidRDefault="001C785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7853" w:rsidRPr="00B26C3B" w:rsidRDefault="001C785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7853" w:rsidRPr="00B26C3B" w:rsidRDefault="001C785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C7853" w:rsidRPr="00B26C3B" w:rsidRDefault="001C785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7853" w:rsidRPr="00B26C3B" w:rsidRDefault="001C785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1C7853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853" w:rsidRPr="00B26C3B" w:rsidRDefault="001C785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7853" w:rsidRPr="00B26C3B" w:rsidRDefault="001C785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7853" w:rsidRPr="00B26C3B" w:rsidRDefault="001C785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853" w:rsidRPr="00B26C3B" w:rsidRDefault="001C785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853" w:rsidRPr="00B26C3B" w:rsidRDefault="001C785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853" w:rsidRPr="00B26C3B" w:rsidRDefault="001C785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853" w:rsidRPr="00B26C3B" w:rsidRDefault="001C785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3B" w:rsidRPr="00306C1B" w:rsidRDefault="00306C1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4172,100</w:t>
            </w:r>
            <w:r w:rsidR="00B26C3B"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3B" w:rsidRPr="00B26C3B" w:rsidRDefault="00903A94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5562,059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3B" w:rsidRPr="00B26C3B" w:rsidRDefault="00903A94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5562,059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3B" w:rsidRPr="00B26C3B" w:rsidRDefault="00903A94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5529,107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54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мероприятий1 «Б</w:t>
            </w:r>
            <w:r w:rsidRPr="00B26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езопасность</w:t>
            </w:r>
            <w:r w:rsidRPr="00B26C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306C1B" w:rsidRDefault="00306C1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B26C3B"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F56A3E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39,060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F56A3E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39,060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F56A3E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39,060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F56A3E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A3E" w:rsidRPr="00B26C3B" w:rsidRDefault="00F56A3E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A3E" w:rsidRPr="00B26C3B" w:rsidRDefault="00F56A3E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6A3E" w:rsidRPr="00B26C3B" w:rsidRDefault="00F56A3E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6A3E" w:rsidRPr="00306C1B" w:rsidRDefault="00306C1B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F56A3E"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6A3E" w:rsidRPr="00B26C3B" w:rsidRDefault="00F56A3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39,060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6A3E" w:rsidRPr="00B26C3B" w:rsidRDefault="00F56A3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39,060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A3E" w:rsidRPr="00B26C3B" w:rsidRDefault="00F56A3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39,060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54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 2 «</w:t>
            </w:r>
            <w:r w:rsidRPr="00B26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</w:t>
            </w:r>
            <w:r w:rsidRPr="00B26C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306C1B" w:rsidRDefault="00306C1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  <w:r w:rsidR="00B26C3B"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0CD9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338,617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0CD9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338,617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0CD9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305,665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0CD9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CD9" w:rsidRPr="00B26C3B" w:rsidRDefault="00B20CD9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CD9" w:rsidRPr="00B26C3B" w:rsidRDefault="00B20CD9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0CD9" w:rsidRPr="00B26C3B" w:rsidRDefault="00B20CD9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0CD9" w:rsidRPr="00306C1B" w:rsidRDefault="00306C1B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  <w:r w:rsidR="00B20CD9"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0CD9" w:rsidRPr="00B26C3B" w:rsidRDefault="00B20CD9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338,617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0CD9" w:rsidRPr="00B26C3B" w:rsidRDefault="00B20CD9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338,617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D9" w:rsidRPr="00B26C3B" w:rsidRDefault="00B20CD9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305,665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54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620B3" w:rsidRPr="00B26C3B" w:rsidTr="00B26C3B">
        <w:trPr>
          <w:trHeight w:val="276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Комплекс процессных мероприятий 3 «Благоустройство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Бурунчинского</w:t>
            </w: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сельсовета»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20B3" w:rsidRPr="0092230D" w:rsidRDefault="0092230D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13,100</w:t>
            </w:r>
            <w:r w:rsidR="003620B3" w:rsidRPr="00922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190,000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0B3" w:rsidRPr="00B26C3B" w:rsidRDefault="003620B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190,000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0B3" w:rsidRPr="00B26C3B" w:rsidRDefault="003620B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190,000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92230D" w:rsidRDefault="0092230D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2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13,100</w:t>
            </w:r>
            <w:r w:rsidR="00B26C3B" w:rsidRPr="00922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3620B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190,000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3620B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190,000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3620B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190,000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54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620B3" w:rsidRPr="00B26C3B" w:rsidTr="00B26C3B">
        <w:trPr>
          <w:trHeight w:val="276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 4 «Развитие культуры, физической культура и массового спорта»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20B3" w:rsidRPr="00306C1B" w:rsidRDefault="00306C1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1957,900</w:t>
            </w:r>
            <w:r w:rsidR="003620B3"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2668,599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20B3" w:rsidRPr="00B26C3B" w:rsidRDefault="003620B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2668,599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0B3" w:rsidRPr="00B26C3B" w:rsidRDefault="003620B3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2668,599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306C1B" w:rsidRDefault="00306C1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1957,900</w:t>
            </w:r>
            <w:r w:rsidR="00B26C3B" w:rsidRPr="00306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3620B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2668,599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3620B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2668,599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3620B3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2668,599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54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Комплекс процессных мероприятий 5 «Обеспечение реализации программы»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2E41F5" w:rsidRDefault="002E41F5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2108,600</w:t>
            </w:r>
            <w:r w:rsidR="00B26C3B" w:rsidRPr="002E4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A24C98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2454,283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A24C98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2454,283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A24C98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2454,283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3C98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C98" w:rsidRPr="00B26C3B" w:rsidRDefault="005A3C98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C98" w:rsidRPr="00B26C3B" w:rsidRDefault="005A3C98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3C98" w:rsidRPr="00B26C3B" w:rsidRDefault="005A3C98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3C98" w:rsidRPr="00B26C3B" w:rsidRDefault="005A3C98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128,500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3C98" w:rsidRPr="00B26C3B" w:rsidRDefault="005A3C98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128,500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3C98" w:rsidRPr="00B26C3B" w:rsidRDefault="005A3C98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128,500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3C98" w:rsidRPr="00B26C3B" w:rsidRDefault="005A3C98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128,500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A24C98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C98" w:rsidRPr="00B26C3B" w:rsidRDefault="00A24C98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4C98" w:rsidRPr="00B26C3B" w:rsidRDefault="00A24C98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24C98" w:rsidRPr="00B26C3B" w:rsidRDefault="00A24C98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24C98" w:rsidRPr="002E41F5" w:rsidRDefault="002E41F5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1980,100</w:t>
            </w:r>
            <w:r w:rsidR="00A24C98" w:rsidRPr="002E4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24C98" w:rsidRPr="00B26C3B" w:rsidRDefault="00A24C98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2325,783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24C98" w:rsidRPr="00B26C3B" w:rsidRDefault="00A24C98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2325,783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24C98" w:rsidRPr="00B26C3B" w:rsidRDefault="00A24C98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2325,783</w:t>
            </w: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54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AA63DE" w:rsidRPr="00B26C3B" w:rsidTr="00B26C3B">
        <w:trPr>
          <w:trHeight w:val="1128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Приоритетный проект «</w:t>
            </w:r>
            <w:r w:rsidRPr="00B26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26C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3DE" w:rsidRPr="00B26C3B" w:rsidRDefault="00AA63D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AA63DE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3DE" w:rsidRPr="00B26C3B" w:rsidRDefault="00AA63DE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3DE" w:rsidRPr="00B26C3B" w:rsidRDefault="00AA63DE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63DE" w:rsidRPr="00B26C3B" w:rsidRDefault="00AA63D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3DE" w:rsidRPr="00B26C3B" w:rsidRDefault="00AA63DE" w:rsidP="00964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B26C3B" w:rsidRPr="00B26C3B" w:rsidTr="00B26C3B">
        <w:trPr>
          <w:trHeight w:val="276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AA63DE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AA63DE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AA63DE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AA63DE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0,000</w:t>
            </w:r>
            <w:r w:rsidR="00B26C3B"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6C3B" w:rsidRPr="00B26C3B" w:rsidTr="00B26C3B">
        <w:trPr>
          <w:trHeight w:val="54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6C3B" w:rsidRPr="00B26C3B" w:rsidRDefault="00B26C3B" w:rsidP="00B2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B26C3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0,000 </w:t>
            </w:r>
          </w:p>
        </w:tc>
      </w:tr>
    </w:tbl>
    <w:p w:rsidR="00E10901" w:rsidRPr="00F66A47" w:rsidRDefault="00E10901" w:rsidP="00E10901">
      <w:pPr>
        <w:spacing w:after="0"/>
        <w:rPr>
          <w:rFonts w:ascii="Times New Roman" w:hAnsi="Times New Roman"/>
          <w:sz w:val="20"/>
          <w:szCs w:val="20"/>
        </w:rPr>
      </w:pPr>
    </w:p>
    <w:p w:rsidR="00E10901" w:rsidRDefault="00E10901" w:rsidP="00E10901">
      <w:pPr>
        <w:spacing w:after="0"/>
        <w:ind w:left="852"/>
        <w:jc w:val="center"/>
        <w:rPr>
          <w:rFonts w:ascii="Times New Roman" w:hAnsi="Times New Roman"/>
          <w:b/>
          <w:sz w:val="20"/>
          <w:szCs w:val="20"/>
        </w:rPr>
      </w:pPr>
    </w:p>
    <w:p w:rsidR="00E10901" w:rsidRPr="00F66A47" w:rsidRDefault="00E10901" w:rsidP="00E10901">
      <w:pPr>
        <w:spacing w:after="0"/>
        <w:ind w:left="852"/>
        <w:jc w:val="center"/>
        <w:rPr>
          <w:rFonts w:ascii="Times New Roman" w:hAnsi="Times New Roman"/>
          <w:b/>
          <w:sz w:val="20"/>
          <w:szCs w:val="20"/>
        </w:rPr>
      </w:pPr>
    </w:p>
    <w:p w:rsidR="00E10901" w:rsidRDefault="00E10901" w:rsidP="00E1090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10901" w:rsidRDefault="00E10901" w:rsidP="00E1090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10901" w:rsidRDefault="00E10901" w:rsidP="00E1090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10901" w:rsidRDefault="00E10901" w:rsidP="00E1090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C3B" w:rsidRDefault="00B26C3B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901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ОТЧЕТ</w:t>
      </w:r>
    </w:p>
    <w:p w:rsidR="00E10901" w:rsidRPr="00196DFF" w:rsidRDefault="00E10901" w:rsidP="00E10901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</w:t>
      </w:r>
      <w:r w:rsidRPr="00196DFF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96DFF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</w:p>
    <w:tbl>
      <w:tblPr>
        <w:tblW w:w="15593" w:type="dxa"/>
        <w:tblInd w:w="1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8"/>
        <w:gridCol w:w="1135"/>
        <w:gridCol w:w="1276"/>
        <w:gridCol w:w="992"/>
        <w:gridCol w:w="1134"/>
        <w:gridCol w:w="1843"/>
      </w:tblGrid>
      <w:tr w:rsidR="00E10901" w:rsidRPr="00866BFD" w:rsidTr="00DB0EED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Наименование структурного элемента </w:t>
            </w:r>
            <w:r w:rsidRPr="00E808D7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программы, контрольной точки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Плановый с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рок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 Фактический с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81E47">
              <w:rPr>
                <w:rFonts w:ascii="Times New Roman" w:hAnsi="Times New Roman"/>
                <w:color w:val="22272F"/>
              </w:rPr>
              <w:t>Пояснение несоответствия фактического срока реализации плановому</w:t>
            </w:r>
          </w:p>
        </w:tc>
      </w:tr>
      <w:tr w:rsidR="00E10901" w:rsidRPr="00866BFD" w:rsidTr="00DB0EED">
        <w:trPr>
          <w:trHeight w:val="284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окончание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окончание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</w:p>
        </w:tc>
      </w:tr>
      <w:tr w:rsidR="00E10901" w:rsidRPr="00866BFD" w:rsidTr="00DB0EED">
        <w:trPr>
          <w:trHeight w:val="1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8</w:t>
            </w: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Региональный проект «</w:t>
            </w:r>
            <w:r w:rsidRPr="00094A2F">
              <w:rPr>
                <w:rFonts w:ascii="Times New Roman" w:hAnsi="Times New Roman"/>
                <w:b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10901">
              <w:rPr>
                <w:rFonts w:ascii="Times New Roman" w:hAnsi="Times New Roman"/>
                <w:sz w:val="20"/>
                <w:szCs w:val="20"/>
              </w:rPr>
              <w:t xml:space="preserve">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634EF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="00D634EF"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634EF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="00D634EF"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Результат регионального проекта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: 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Реализованы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</w:t>
            </w:r>
            <w:r w:rsidRPr="00CE2476">
              <w:rPr>
                <w:rFonts w:ascii="Times New Roman" w:hAnsi="Times New Roman"/>
                <w:sz w:val="20"/>
                <w:szCs w:val="20"/>
              </w:rPr>
              <w:t>мероприятия, предусмотренные региональными программами переселения граждан из непригодного для проживания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476">
              <w:rPr>
                <w:rFonts w:ascii="Times New Roman" w:hAnsi="Times New Roman"/>
                <w:sz w:val="20"/>
                <w:szCs w:val="20"/>
              </w:rPr>
              <w:t>жилищного фонда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D51F9C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D51F9C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результата регионального проекта: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«</w:t>
            </w:r>
            <w:r w:rsidRPr="004B07AB">
              <w:rPr>
                <w:rFonts w:ascii="Times New Roman" w:hAnsi="Times New Roman"/>
                <w:sz w:val="20"/>
                <w:szCs w:val="20"/>
              </w:rPr>
              <w:t>Заключено соглашение между администрацией поселения и министерством строительства, жилищно-коммунального,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7AB">
              <w:rPr>
                <w:rFonts w:ascii="Times New Roman" w:hAnsi="Times New Roman"/>
                <w:sz w:val="20"/>
                <w:szCs w:val="20"/>
              </w:rPr>
              <w:t>дорожного хозяйства и транспорта Оренбургской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предоставлении субсидии бюджету поселения»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D634EF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D634EF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1.1.2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0901" w:rsidRPr="00D51F9C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D51F9C">
              <w:rPr>
                <w:rFonts w:ascii="Times New Roman" w:hAnsi="Times New Roman"/>
                <w:color w:val="22272F"/>
                <w:sz w:val="20"/>
                <w:szCs w:val="20"/>
              </w:rPr>
              <w:t>Контрольная точка результата регионального проекта: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</w:t>
            </w:r>
            <w:r w:rsidRPr="009F77CC">
              <w:rPr>
                <w:rFonts w:ascii="Times New Roman" w:hAnsi="Times New Roman"/>
                <w:color w:val="22272F"/>
                <w:sz w:val="20"/>
                <w:szCs w:val="20"/>
              </w:rPr>
              <w:t>«Предоставлен отчет об и</w:t>
            </w:r>
            <w:r w:rsidRPr="009F77CC">
              <w:rPr>
                <w:rFonts w:ascii="Times New Roman" w:hAnsi="Times New Roman"/>
                <w:sz w:val="20"/>
                <w:szCs w:val="20"/>
              </w:rPr>
              <w:t>сполнении бюджета МО по региональным проектам (</w:t>
            </w:r>
            <w:r w:rsidRPr="009F77C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F77CC">
              <w:rPr>
                <w:rFonts w:ascii="Times New Roman" w:hAnsi="Times New Roman"/>
                <w:sz w:val="20"/>
                <w:szCs w:val="20"/>
              </w:rPr>
              <w:t>56_023)</w:t>
            </w:r>
            <w:r w:rsidRPr="009F77CC"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9F77CC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9F77CC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9F77CC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 xml:space="preserve">Проектное мероприятие, не входящее в региональные проекты </w:t>
            </w: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  <w:lang w:val="en-US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2.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>N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Результат проектного мероприятия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2.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>N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.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>N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результата проектного мероприятия </w:t>
            </w: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Ведомственный проект 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3.N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Результат ведомственного проекта 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3.N.N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Контрольная точка результата ведомственного проекта 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rPr>
          <w:trHeight w:val="3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094A2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езопасность</w:t>
            </w: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1 </w:t>
            </w:r>
            <w:r w:rsidRPr="00F95E33">
              <w:rPr>
                <w:rFonts w:ascii="Times New Roman" w:hAnsi="Times New Roman"/>
                <w:color w:val="22272F"/>
                <w:sz w:val="20"/>
                <w:szCs w:val="20"/>
              </w:rPr>
              <w:t>«О</w:t>
            </w:r>
            <w:r w:rsidRPr="00F95E33">
              <w:rPr>
                <w:rFonts w:ascii="Times New Roman" w:hAnsi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4.2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2 </w:t>
            </w:r>
            <w:r w:rsidRPr="00A728F2">
              <w:rPr>
                <w:rFonts w:ascii="Times New Roman" w:hAnsi="Times New Roman"/>
                <w:color w:val="22272F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4.2.1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094A2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Развитие дорожного хозяйства</w:t>
            </w: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5.1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1 </w:t>
            </w:r>
            <w:r w:rsidRPr="00BC519C">
              <w:rPr>
                <w:rFonts w:ascii="Times New Roman" w:hAnsi="Times New Roman"/>
                <w:color w:val="22272F"/>
                <w:sz w:val="20"/>
                <w:szCs w:val="20"/>
              </w:rPr>
              <w:t>«Д</w:t>
            </w:r>
            <w:r w:rsidRPr="00BC519C">
              <w:rPr>
                <w:rFonts w:ascii="Times New Roman" w:hAnsi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5.1.1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755A71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 xml:space="preserve">Комплекс процессных мероприятий 3 «Благоустройство территории </w:t>
            </w:r>
            <w:r w:rsidR="00115744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Бурунчинского</w:t>
            </w: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 xml:space="preserve"> сельсовета»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6.1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6.1.1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комплекса процессных мероприятий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6.2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2:</w:t>
            </w: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6.2.1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комплекса процессных мероприятий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A87237" w:rsidRDefault="00E10901" w:rsidP="00755A71">
            <w:pPr>
              <w:rPr>
                <w:rFonts w:ascii="Times New Roman" w:hAnsi="Times New Roman"/>
                <w:sz w:val="20"/>
                <w:szCs w:val="20"/>
              </w:rPr>
            </w:pPr>
            <w:r w:rsidRPr="00555876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 xml:space="preserve">Подпрограмма «Комплексное развитие сельских территорий на территории муниципального образования </w:t>
            </w:r>
            <w:r w:rsidR="00115744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Бурунчинский</w:t>
            </w:r>
            <w:r w:rsidRPr="00555876"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7.1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«</w:t>
            </w:r>
            <w:r w:rsidRPr="00EF3E97">
              <w:rPr>
                <w:rFonts w:ascii="Times New Roman" w:hAnsi="Times New Roman"/>
                <w:sz w:val="20"/>
                <w:szCs w:val="20"/>
              </w:rPr>
              <w:t>Реализация общественно значимых проектов по благоустройству, способствующих повышению комфорта проживания и качества жизни граждан на сельских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7.1.1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комплекса процессных мероприятий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6C7217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8.1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8.1.1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комплекса процессных мероприятий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8.2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B26C3B">
        <w:trPr>
          <w:trHeight w:val="5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8.2.1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комплекса процессных мероприятий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8.3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3</w:t>
            </w:r>
            <w:r w:rsidRPr="006F2891">
              <w:rPr>
                <w:rFonts w:ascii="Times New Roman" w:hAnsi="Times New Roman"/>
                <w:color w:val="22272F"/>
                <w:sz w:val="20"/>
                <w:szCs w:val="20"/>
              </w:rPr>
              <w:t>: «</w:t>
            </w:r>
            <w:r w:rsidRPr="006F2891">
              <w:rPr>
                <w:rFonts w:ascii="Times New Roman" w:hAnsi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Pr="006F2891"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8.3.1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комплекса процессных мероприятий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Комплекс процессных мероприятий 6 «Обеспечение реализации программы»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01.01.2023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9.1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9.1.1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комплекса процессных мероприятий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9.2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9.2.1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Контрольная точка мероприятия (результата) комплекса процессных мероприятий 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094A2F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Приоритетный проект «</w:t>
            </w:r>
            <w:r w:rsidRPr="00094A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094A2F">
              <w:rPr>
                <w:rFonts w:ascii="Times New Roman" w:hAnsi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F27270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="00F27270">
              <w:rPr>
                <w:rFonts w:ascii="Times New Roman" w:hAnsi="Times New Roman"/>
                <w:color w:val="22272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B2BEE" w:rsidRDefault="00F27270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F27270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="00F27270">
              <w:rPr>
                <w:rFonts w:ascii="Times New Roman" w:hAnsi="Times New Roman"/>
                <w:color w:val="22272F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B2BEE" w:rsidRDefault="00F27270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Х</w:t>
            </w:r>
            <w:r w:rsidR="00E10901">
              <w:rPr>
                <w:rFonts w:ascii="Times New Roman" w:hAnsi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901" w:rsidRPr="00866BFD" w:rsidTr="00DB0EE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8A5382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>10.1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10901" w:rsidRPr="0065576B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Результат приоритетного проекта </w:t>
            </w:r>
            <w:r w:rsidRPr="00CE2476">
              <w:rPr>
                <w:rFonts w:ascii="Times New Roman" w:hAnsi="Times New Roman"/>
                <w:color w:val="22272F"/>
                <w:sz w:val="20"/>
                <w:szCs w:val="20"/>
              </w:rPr>
              <w:t>«</w:t>
            </w:r>
            <w:r w:rsidRPr="0048060E">
              <w:rPr>
                <w:rFonts w:ascii="Times New Roman" w:hAnsi="Times New Roman"/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2467A1" w:rsidRDefault="00115744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А.Н.</w:t>
            </w:r>
            <w:r w:rsidR="00B26C3B">
              <w:rPr>
                <w:rFonts w:ascii="Times New Roman" w:hAnsi="Times New Roman"/>
                <w:sz w:val="20"/>
                <w:szCs w:val="20"/>
              </w:rPr>
              <w:t>-  глава муниципального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E808D7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</w:pPr>
            <w:r w:rsidRPr="00E808D7">
              <w:rPr>
                <w:rFonts w:ascii="Times New Roman" w:hAnsi="Times New Roman"/>
                <w:color w:val="22272F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01" w:rsidRPr="00805875" w:rsidRDefault="00E10901" w:rsidP="00DB0EE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7859" w:rsidRPr="00E10901" w:rsidRDefault="00317859" w:rsidP="00F27270">
      <w:pPr>
        <w:rPr>
          <w:rFonts w:ascii="Algerian" w:hAnsi="Algerian"/>
        </w:rPr>
      </w:pPr>
    </w:p>
    <w:sectPr w:rsidR="00317859" w:rsidRPr="00E10901" w:rsidSect="00DB0EED">
      <w:pgSz w:w="16838" w:h="11906" w:orient="landscape"/>
      <w:pgMar w:top="360" w:right="1134" w:bottom="1259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A83C9B"/>
    <w:multiLevelType w:val="hybridMultilevel"/>
    <w:tmpl w:val="B2F4C1AA"/>
    <w:lvl w:ilvl="0" w:tplc="04C69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8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3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8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33"/>
  </w:num>
  <w:num w:numId="13">
    <w:abstractNumId w:val="34"/>
  </w:num>
  <w:num w:numId="14">
    <w:abstractNumId w:val="30"/>
  </w:num>
  <w:num w:numId="15">
    <w:abstractNumId w:val="17"/>
  </w:num>
  <w:num w:numId="16">
    <w:abstractNumId w:val="36"/>
  </w:num>
  <w:num w:numId="17">
    <w:abstractNumId w:val="37"/>
  </w:num>
  <w:num w:numId="18">
    <w:abstractNumId w:val="13"/>
  </w:num>
  <w:num w:numId="19">
    <w:abstractNumId w:val="28"/>
  </w:num>
  <w:num w:numId="20">
    <w:abstractNumId w:val="35"/>
  </w:num>
  <w:num w:numId="21">
    <w:abstractNumId w:val="19"/>
  </w:num>
  <w:num w:numId="22">
    <w:abstractNumId w:val="2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24"/>
  </w:num>
  <w:num w:numId="35">
    <w:abstractNumId w:val="11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01"/>
    <w:rsid w:val="00001EE4"/>
    <w:rsid w:val="000456B4"/>
    <w:rsid w:val="00060872"/>
    <w:rsid w:val="00072DBD"/>
    <w:rsid w:val="00115744"/>
    <w:rsid w:val="00137D5F"/>
    <w:rsid w:val="001A605D"/>
    <w:rsid w:val="001B7B06"/>
    <w:rsid w:val="001C4B25"/>
    <w:rsid w:val="001C7853"/>
    <w:rsid w:val="001F3850"/>
    <w:rsid w:val="00203E8A"/>
    <w:rsid w:val="00272208"/>
    <w:rsid w:val="002B5AB8"/>
    <w:rsid w:val="002E41F5"/>
    <w:rsid w:val="00306BC5"/>
    <w:rsid w:val="00306C1B"/>
    <w:rsid w:val="00317859"/>
    <w:rsid w:val="003620B3"/>
    <w:rsid w:val="00374C62"/>
    <w:rsid w:val="003813A1"/>
    <w:rsid w:val="003B651D"/>
    <w:rsid w:val="003C35B2"/>
    <w:rsid w:val="004502FB"/>
    <w:rsid w:val="00473361"/>
    <w:rsid w:val="004F0589"/>
    <w:rsid w:val="005257A3"/>
    <w:rsid w:val="00533097"/>
    <w:rsid w:val="00545009"/>
    <w:rsid w:val="005503B6"/>
    <w:rsid w:val="00574B2F"/>
    <w:rsid w:val="00574F96"/>
    <w:rsid w:val="005A3C98"/>
    <w:rsid w:val="005E18AE"/>
    <w:rsid w:val="00681073"/>
    <w:rsid w:val="00683681"/>
    <w:rsid w:val="006F572E"/>
    <w:rsid w:val="00755A71"/>
    <w:rsid w:val="007863F7"/>
    <w:rsid w:val="007D5441"/>
    <w:rsid w:val="00814122"/>
    <w:rsid w:val="008A44B3"/>
    <w:rsid w:val="008D6028"/>
    <w:rsid w:val="00903A94"/>
    <w:rsid w:val="009061C3"/>
    <w:rsid w:val="0091537F"/>
    <w:rsid w:val="0092230D"/>
    <w:rsid w:val="009662D2"/>
    <w:rsid w:val="00980468"/>
    <w:rsid w:val="00990A88"/>
    <w:rsid w:val="009B0462"/>
    <w:rsid w:val="00A13838"/>
    <w:rsid w:val="00A24C98"/>
    <w:rsid w:val="00A32813"/>
    <w:rsid w:val="00A54222"/>
    <w:rsid w:val="00A83D94"/>
    <w:rsid w:val="00AA63DE"/>
    <w:rsid w:val="00AE306E"/>
    <w:rsid w:val="00B20CD9"/>
    <w:rsid w:val="00B26C3B"/>
    <w:rsid w:val="00B30E97"/>
    <w:rsid w:val="00BD7502"/>
    <w:rsid w:val="00BF7384"/>
    <w:rsid w:val="00C15E65"/>
    <w:rsid w:val="00C325E6"/>
    <w:rsid w:val="00C96D81"/>
    <w:rsid w:val="00CA36EE"/>
    <w:rsid w:val="00D44696"/>
    <w:rsid w:val="00D454B4"/>
    <w:rsid w:val="00D634EF"/>
    <w:rsid w:val="00DB0EED"/>
    <w:rsid w:val="00E07545"/>
    <w:rsid w:val="00E10901"/>
    <w:rsid w:val="00E26259"/>
    <w:rsid w:val="00E42B91"/>
    <w:rsid w:val="00E9607E"/>
    <w:rsid w:val="00EB41A7"/>
    <w:rsid w:val="00EC0F49"/>
    <w:rsid w:val="00EC3CC8"/>
    <w:rsid w:val="00EE053A"/>
    <w:rsid w:val="00EE51BF"/>
    <w:rsid w:val="00EF0288"/>
    <w:rsid w:val="00EF4DBD"/>
    <w:rsid w:val="00F27270"/>
    <w:rsid w:val="00F33274"/>
    <w:rsid w:val="00F56A3E"/>
    <w:rsid w:val="00F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6DB01-D402-458E-B909-7E34AFA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0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109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109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1090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10901"/>
    <w:pPr>
      <w:spacing w:before="240" w:after="60"/>
      <w:outlineLvl w:val="5"/>
    </w:pPr>
    <w:rPr>
      <w:rFonts w:cs="Times New Roman"/>
      <w:b/>
      <w:bCs/>
    </w:rPr>
  </w:style>
  <w:style w:type="paragraph" w:styleId="8">
    <w:name w:val="heading 8"/>
    <w:basedOn w:val="a"/>
    <w:next w:val="a"/>
    <w:link w:val="80"/>
    <w:qFormat/>
    <w:rsid w:val="00E10901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90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E10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90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90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1090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1090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10901"/>
    <w:rPr>
      <w:rFonts w:ascii="Calibri" w:eastAsia="Calibri" w:hAnsi="Calibri" w:cs="Times New Roman"/>
      <w:b/>
      <w:bCs/>
    </w:rPr>
  </w:style>
  <w:style w:type="character" w:customStyle="1" w:styleId="80">
    <w:name w:val="Заголовок 8 Знак"/>
    <w:basedOn w:val="a0"/>
    <w:link w:val="8"/>
    <w:rsid w:val="00E10901"/>
    <w:rPr>
      <w:rFonts w:ascii="Calibri" w:eastAsia="Calibri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E1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10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E10901"/>
    <w:pPr>
      <w:ind w:left="720"/>
      <w:contextualSpacing/>
    </w:pPr>
    <w:rPr>
      <w:rFonts w:cs="Times New Roman"/>
    </w:rPr>
  </w:style>
  <w:style w:type="character" w:customStyle="1" w:styleId="a8">
    <w:name w:val="Абзац списка Знак"/>
    <w:link w:val="a7"/>
    <w:uiPriority w:val="34"/>
    <w:locked/>
    <w:rsid w:val="00E10901"/>
    <w:rPr>
      <w:rFonts w:ascii="Calibri" w:eastAsia="Calibri" w:hAnsi="Calibri" w:cs="Times New Roman"/>
    </w:rPr>
  </w:style>
  <w:style w:type="paragraph" w:customStyle="1" w:styleId="ConsPlusCell">
    <w:name w:val="ConsPlusCell"/>
    <w:rsid w:val="00E109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9">
    <w:name w:val="Normal (Web)"/>
    <w:basedOn w:val="a"/>
    <w:unhideWhenUsed/>
    <w:rsid w:val="00E10901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E10901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1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E109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E10901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E10901"/>
    <w:pPr>
      <w:suppressAutoHyphens/>
      <w:spacing w:after="0" w:line="240" w:lineRule="auto"/>
    </w:pPr>
    <w:rPr>
      <w:rFonts w:eastAsia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E10901"/>
    <w:rPr>
      <w:rFonts w:ascii="Calibri" w:eastAsia="Times New Roman" w:hAnsi="Calibri" w:cs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E1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109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1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1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01"/>
  </w:style>
  <w:style w:type="paragraph" w:customStyle="1" w:styleId="conspluscell0">
    <w:name w:val="conspluscell"/>
    <w:basedOn w:val="a"/>
    <w:rsid w:val="00E1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1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rsid w:val="00E10901"/>
    <w:rPr>
      <w:b/>
      <w:bCs w:val="0"/>
      <w:color w:val="26282F"/>
    </w:rPr>
  </w:style>
  <w:style w:type="character" w:customStyle="1" w:styleId="af1">
    <w:name w:val="Верхний колонтитул Знак"/>
    <w:link w:val="af2"/>
    <w:locked/>
    <w:rsid w:val="00E10901"/>
    <w:rPr>
      <w:rFonts w:ascii="Arial" w:hAnsi="Arial" w:cs="Arial"/>
      <w:lang w:eastAsia="ru-RU"/>
    </w:rPr>
  </w:style>
  <w:style w:type="paragraph" w:styleId="af2">
    <w:name w:val="header"/>
    <w:basedOn w:val="a"/>
    <w:link w:val="af1"/>
    <w:rsid w:val="00E109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E10901"/>
    <w:rPr>
      <w:rFonts w:ascii="Calibri" w:eastAsia="Calibri" w:hAnsi="Calibri" w:cs="Calibri"/>
    </w:rPr>
  </w:style>
  <w:style w:type="paragraph" w:customStyle="1" w:styleId="Pro-Tab">
    <w:name w:val="Pro-Tab"/>
    <w:basedOn w:val="a"/>
    <w:rsid w:val="00E10901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12">
    <w:name w:val="Абзац списка1"/>
    <w:basedOn w:val="a"/>
    <w:rsid w:val="00E10901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E109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ft27">
    <w:name w:val="ft27"/>
    <w:basedOn w:val="a0"/>
    <w:rsid w:val="00E10901"/>
  </w:style>
  <w:style w:type="character" w:customStyle="1" w:styleId="af3">
    <w:name w:val="Нижний колонтитул Знак"/>
    <w:basedOn w:val="a0"/>
    <w:link w:val="af4"/>
    <w:uiPriority w:val="99"/>
    <w:semiHidden/>
    <w:rsid w:val="00E10901"/>
  </w:style>
  <w:style w:type="paragraph" w:styleId="af4">
    <w:name w:val="footer"/>
    <w:basedOn w:val="a"/>
    <w:link w:val="af3"/>
    <w:uiPriority w:val="99"/>
    <w:semiHidden/>
    <w:unhideWhenUsed/>
    <w:rsid w:val="00E109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E10901"/>
    <w:rPr>
      <w:rFonts w:ascii="Calibri" w:eastAsia="Calibri" w:hAnsi="Calibri" w:cs="Calibri"/>
    </w:rPr>
  </w:style>
  <w:style w:type="paragraph" w:styleId="af5">
    <w:name w:val="Plain Text"/>
    <w:basedOn w:val="a"/>
    <w:link w:val="af6"/>
    <w:rsid w:val="00E109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109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10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E1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otation">
    <w:name w:val="Block Quotation"/>
    <w:basedOn w:val="a"/>
    <w:rsid w:val="001F385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E9607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cp:lastPrinted>2024-03-28T11:07:00Z</cp:lastPrinted>
  <dcterms:created xsi:type="dcterms:W3CDTF">2024-04-19T12:20:00Z</dcterms:created>
  <dcterms:modified xsi:type="dcterms:W3CDTF">2024-04-19T12:20:00Z</dcterms:modified>
</cp:coreProperties>
</file>